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0B" w:rsidRPr="00674AB5" w:rsidRDefault="0022700B" w:rsidP="0022700B">
      <w:pPr>
        <w:autoSpaceDE w:val="0"/>
        <w:autoSpaceDN w:val="0"/>
        <w:adjustRightInd w:val="0"/>
        <w:spacing w:before="100" w:after="100" w:line="240" w:lineRule="auto"/>
        <w:ind w:right="-360"/>
        <w:rPr>
          <w:rFonts w:ascii="Arial" w:hAnsi="Arial" w:cs="Arial"/>
          <w:color w:val="000000"/>
          <w:sz w:val="23"/>
          <w:szCs w:val="23"/>
        </w:rPr>
      </w:pPr>
      <w:r>
        <w:rPr>
          <w:rFonts w:ascii="Arial" w:hAnsi="Arial" w:cs="Arial"/>
          <w:b/>
          <w:bCs/>
          <w:color w:val="000000"/>
          <w:sz w:val="20"/>
          <w:szCs w:val="20"/>
        </w:rPr>
        <w:t>POLICY TITLE</w:t>
      </w:r>
      <w:r>
        <w:rPr>
          <w:rFonts w:ascii="Arial" w:hAnsi="Arial" w:cs="Arial"/>
          <w:b/>
          <w:bCs/>
          <w:color w:val="000000"/>
          <w:sz w:val="20"/>
          <w:szCs w:val="20"/>
        </w:rPr>
        <w:tab/>
      </w:r>
      <w:r>
        <w:rPr>
          <w:rFonts w:ascii="Arial" w:hAnsi="Arial" w:cs="Arial"/>
          <w:b/>
          <w:bCs/>
          <w:color w:val="000000"/>
          <w:sz w:val="20"/>
          <w:szCs w:val="20"/>
        </w:rPr>
        <w:tab/>
      </w:r>
      <w:r w:rsidRPr="00B56A92">
        <w:rPr>
          <w:rFonts w:ascii="Arial" w:hAnsi="Arial" w:cs="Arial"/>
          <w:b/>
          <w:bCs/>
          <w:color w:val="000000"/>
          <w:sz w:val="23"/>
          <w:szCs w:val="23"/>
        </w:rPr>
        <w:t>HIPAA Privacy - Hybrid En</w:t>
      </w:r>
      <w:r w:rsidRPr="000B3A17">
        <w:rPr>
          <w:rFonts w:ascii="Arial" w:hAnsi="Arial" w:cs="Arial"/>
          <w:b/>
          <w:bCs/>
          <w:color w:val="000000"/>
          <w:sz w:val="23"/>
          <w:szCs w:val="23"/>
        </w:rPr>
        <w:t xml:space="preserve">tity Policy; Designation of Truman </w:t>
      </w:r>
      <w:r w:rsidRPr="00B56A92">
        <w:rPr>
          <w:rFonts w:ascii="Arial" w:hAnsi="Arial" w:cs="Arial"/>
          <w:b/>
          <w:bCs/>
          <w:color w:val="000000"/>
          <w:sz w:val="23"/>
          <w:szCs w:val="23"/>
        </w:rPr>
        <w:t xml:space="preserve">as a Hybrid Entity </w:t>
      </w:r>
    </w:p>
    <w:p w:rsidR="0022700B" w:rsidRDefault="0022700B" w:rsidP="00B56A92">
      <w:pPr>
        <w:autoSpaceDE w:val="0"/>
        <w:autoSpaceDN w:val="0"/>
        <w:adjustRightInd w:val="0"/>
        <w:spacing w:after="0" w:line="240" w:lineRule="auto"/>
        <w:rPr>
          <w:rFonts w:ascii="Arial" w:hAnsi="Arial" w:cs="Arial"/>
          <w:b/>
          <w:bCs/>
          <w:color w:val="000000"/>
          <w:sz w:val="20"/>
          <w:szCs w:val="20"/>
        </w:rPr>
      </w:pPr>
    </w:p>
    <w:p w:rsidR="00B56A92" w:rsidRDefault="0022700B" w:rsidP="00B56A92">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POLICY </w:t>
      </w:r>
      <w:r w:rsidR="00166FF3" w:rsidRPr="00B54973">
        <w:rPr>
          <w:rFonts w:ascii="Arial" w:hAnsi="Arial" w:cs="Arial"/>
          <w:b/>
          <w:bCs/>
          <w:color w:val="000000"/>
          <w:sz w:val="20"/>
          <w:szCs w:val="20"/>
        </w:rPr>
        <w:t>PURPOSE</w:t>
      </w:r>
      <w:r w:rsidR="00B56A92" w:rsidRPr="00B56A92">
        <w:rPr>
          <w:rFonts w:ascii="Arial" w:hAnsi="Arial" w:cs="Arial"/>
          <w:b/>
          <w:bCs/>
          <w:color w:val="000000"/>
          <w:sz w:val="20"/>
          <w:szCs w:val="20"/>
        </w:rPr>
        <w:t xml:space="preserve"> </w:t>
      </w:r>
      <w:r>
        <w:rPr>
          <w:rFonts w:ascii="Arial" w:hAnsi="Arial" w:cs="Arial"/>
          <w:b/>
          <w:bCs/>
          <w:color w:val="000000"/>
          <w:sz w:val="20"/>
          <w:szCs w:val="20"/>
        </w:rPr>
        <w:t xml:space="preserve">  </w:t>
      </w:r>
    </w:p>
    <w:p w:rsidR="0022700B" w:rsidRPr="00B54973" w:rsidRDefault="0022700B" w:rsidP="0022700B">
      <w:pPr>
        <w:autoSpaceDE w:val="0"/>
        <w:autoSpaceDN w:val="0"/>
        <w:adjustRightInd w:val="0"/>
        <w:spacing w:after="0" w:line="240" w:lineRule="auto"/>
        <w:jc w:val="both"/>
        <w:rPr>
          <w:rFonts w:ascii="Arial" w:hAnsi="Arial" w:cs="Arial"/>
          <w:color w:val="000000"/>
          <w:sz w:val="20"/>
          <w:szCs w:val="20"/>
        </w:rPr>
      </w:pPr>
      <w:r w:rsidRPr="00B54973">
        <w:rPr>
          <w:rFonts w:ascii="Arial" w:hAnsi="Arial" w:cs="Arial"/>
          <w:color w:val="000000"/>
          <w:sz w:val="20"/>
          <w:szCs w:val="20"/>
        </w:rPr>
        <w:t xml:space="preserve">To define Truman State University </w:t>
      </w:r>
      <w:r w:rsidRPr="00B56A92">
        <w:rPr>
          <w:rFonts w:ascii="Arial" w:hAnsi="Arial" w:cs="Arial"/>
          <w:color w:val="000000"/>
          <w:sz w:val="20"/>
          <w:szCs w:val="20"/>
        </w:rPr>
        <w:t xml:space="preserve">as one legal entity, specifically a </w:t>
      </w:r>
      <w:r w:rsidRPr="00B54973">
        <w:rPr>
          <w:rFonts w:ascii="Arial" w:hAnsi="Arial" w:cs="Arial"/>
          <w:color w:val="000000"/>
          <w:sz w:val="20"/>
          <w:szCs w:val="20"/>
        </w:rPr>
        <w:t>hybrid entity, and identify Truman’</w:t>
      </w:r>
      <w:r w:rsidRPr="00B56A92">
        <w:rPr>
          <w:rFonts w:ascii="Arial" w:hAnsi="Arial" w:cs="Arial"/>
          <w:color w:val="000000"/>
          <w:sz w:val="20"/>
          <w:szCs w:val="20"/>
        </w:rPr>
        <w:t xml:space="preserve">s health care components, in accordance with the privacy and security regulations (the “Privacy and Security Standards”) promulgated pursuant to the Health Insurance Portability and Accountability Act of 1996 (“HIPAA”) and the Health Information Technology for Economic and Clinical Health Act of 2009 (the “HITECH Act”). This Hybrid Entity Policy specifically addresses the requirements of 45 C.F.R. §§ 164.103 and 164.105. </w:t>
      </w:r>
    </w:p>
    <w:p w:rsidR="00B56A92" w:rsidRDefault="00B56A92" w:rsidP="00B56A92">
      <w:pPr>
        <w:autoSpaceDE w:val="0"/>
        <w:autoSpaceDN w:val="0"/>
        <w:adjustRightInd w:val="0"/>
        <w:spacing w:after="0" w:line="240" w:lineRule="auto"/>
        <w:jc w:val="both"/>
        <w:rPr>
          <w:rFonts w:ascii="Arial" w:hAnsi="Arial" w:cs="Arial"/>
          <w:color w:val="000000"/>
          <w:sz w:val="20"/>
          <w:szCs w:val="20"/>
        </w:rPr>
      </w:pPr>
    </w:p>
    <w:p w:rsidR="00A17FEE" w:rsidRPr="00A17FEE" w:rsidRDefault="00A17FEE" w:rsidP="00B56A92">
      <w:pPr>
        <w:autoSpaceDE w:val="0"/>
        <w:autoSpaceDN w:val="0"/>
        <w:adjustRightInd w:val="0"/>
        <w:spacing w:after="0" w:line="240" w:lineRule="auto"/>
        <w:jc w:val="both"/>
        <w:rPr>
          <w:rFonts w:ascii="Arial" w:hAnsi="Arial" w:cs="Arial"/>
          <w:b/>
          <w:color w:val="000000"/>
          <w:sz w:val="20"/>
          <w:szCs w:val="20"/>
        </w:rPr>
      </w:pPr>
      <w:r w:rsidRPr="00A17FEE">
        <w:rPr>
          <w:rFonts w:ascii="Arial" w:hAnsi="Arial" w:cs="Arial"/>
          <w:b/>
          <w:color w:val="000000"/>
          <w:sz w:val="20"/>
          <w:szCs w:val="20"/>
        </w:rPr>
        <w:t>APPLIES TO</w:t>
      </w:r>
      <w:r w:rsidR="00212499">
        <w:rPr>
          <w:rFonts w:ascii="Arial" w:hAnsi="Arial" w:cs="Arial"/>
          <w:b/>
          <w:color w:val="000000"/>
          <w:sz w:val="20"/>
          <w:szCs w:val="20"/>
        </w:rPr>
        <w:t xml:space="preserve">   </w:t>
      </w:r>
      <w:r w:rsidR="00284500" w:rsidRPr="00AF1F83">
        <w:rPr>
          <w:rFonts w:ascii="Arial" w:hAnsi="Arial" w:cs="Arial"/>
          <w:color w:val="000000"/>
          <w:sz w:val="20"/>
          <w:szCs w:val="20"/>
        </w:rPr>
        <w:t>The r</w:t>
      </w:r>
      <w:r w:rsidR="00202B97">
        <w:rPr>
          <w:rFonts w:ascii="Arial" w:hAnsi="Arial" w:cs="Arial"/>
          <w:color w:val="000000"/>
          <w:sz w:val="20"/>
          <w:szCs w:val="20"/>
        </w:rPr>
        <w:t>equirements of HIPAA apply</w:t>
      </w:r>
      <w:r w:rsidR="00456755">
        <w:rPr>
          <w:rFonts w:ascii="Arial" w:hAnsi="Arial" w:cs="Arial"/>
          <w:color w:val="000000"/>
          <w:sz w:val="20"/>
          <w:szCs w:val="20"/>
        </w:rPr>
        <w:t xml:space="preserve"> </w:t>
      </w:r>
      <w:r w:rsidR="00284500" w:rsidRPr="00AF1F83">
        <w:rPr>
          <w:rFonts w:ascii="Arial" w:hAnsi="Arial" w:cs="Arial"/>
          <w:color w:val="000000"/>
          <w:sz w:val="20"/>
          <w:szCs w:val="20"/>
        </w:rPr>
        <w:t>to the units of Truman in</w:t>
      </w:r>
      <w:r w:rsidR="00284500">
        <w:rPr>
          <w:rFonts w:ascii="Arial" w:hAnsi="Arial" w:cs="Arial"/>
          <w:color w:val="000000"/>
          <w:sz w:val="20"/>
          <w:szCs w:val="20"/>
        </w:rPr>
        <w:t>cluded within the</w:t>
      </w:r>
      <w:r w:rsidR="002C6B2A">
        <w:rPr>
          <w:rFonts w:ascii="Arial" w:hAnsi="Arial" w:cs="Arial"/>
          <w:color w:val="000000"/>
          <w:sz w:val="20"/>
          <w:szCs w:val="20"/>
        </w:rPr>
        <w:t xml:space="preserve"> definition of</w:t>
      </w:r>
      <w:r w:rsidR="00284500">
        <w:rPr>
          <w:rFonts w:ascii="Arial" w:hAnsi="Arial" w:cs="Arial"/>
          <w:color w:val="000000"/>
          <w:sz w:val="20"/>
          <w:szCs w:val="20"/>
        </w:rPr>
        <w:t xml:space="preserve"> Hybrid Entity.</w:t>
      </w:r>
    </w:p>
    <w:p w:rsidR="007F2A9E" w:rsidRDefault="007F2A9E" w:rsidP="007F2A9E">
      <w:pPr>
        <w:pBdr>
          <w:bottom w:val="single" w:sz="6" w:space="1" w:color="auto"/>
        </w:pBdr>
        <w:spacing w:after="0" w:line="240" w:lineRule="auto"/>
        <w:outlineLvl w:val="0"/>
        <w:rPr>
          <w:rFonts w:ascii="Arial" w:eastAsia="Times New Roman" w:hAnsi="Arial" w:cs="Arial"/>
          <w:b/>
          <w:sz w:val="20"/>
          <w:szCs w:val="20"/>
        </w:rPr>
      </w:pPr>
    </w:p>
    <w:p w:rsidR="00FC2C95" w:rsidRDefault="00FC2C95" w:rsidP="00B56A92">
      <w:pPr>
        <w:autoSpaceDE w:val="0"/>
        <w:autoSpaceDN w:val="0"/>
        <w:adjustRightInd w:val="0"/>
        <w:spacing w:after="0" w:line="240" w:lineRule="auto"/>
        <w:jc w:val="both"/>
        <w:rPr>
          <w:rFonts w:ascii="Arial" w:hAnsi="Arial" w:cs="Arial"/>
          <w:b/>
          <w:color w:val="000000"/>
          <w:sz w:val="20"/>
          <w:szCs w:val="20"/>
        </w:rPr>
      </w:pPr>
    </w:p>
    <w:p w:rsidR="00AF1F83" w:rsidRPr="00AF1F83" w:rsidRDefault="00A17FEE" w:rsidP="00AF1F83">
      <w:pPr>
        <w:autoSpaceDE w:val="0"/>
        <w:autoSpaceDN w:val="0"/>
        <w:adjustRightInd w:val="0"/>
        <w:spacing w:after="0" w:line="240" w:lineRule="auto"/>
        <w:jc w:val="both"/>
        <w:rPr>
          <w:rFonts w:ascii="Arial" w:hAnsi="Arial" w:cs="Arial"/>
          <w:b/>
          <w:color w:val="000000"/>
          <w:sz w:val="20"/>
          <w:szCs w:val="20"/>
        </w:rPr>
      </w:pPr>
      <w:r w:rsidRPr="00A17FEE">
        <w:rPr>
          <w:rFonts w:ascii="Arial" w:hAnsi="Arial" w:cs="Arial"/>
          <w:b/>
          <w:color w:val="000000"/>
          <w:sz w:val="20"/>
          <w:szCs w:val="20"/>
        </w:rPr>
        <w:t>CONTENTS</w:t>
      </w:r>
      <w:r w:rsidR="00AF1F83">
        <w:rPr>
          <w:rFonts w:ascii="Arial" w:hAnsi="Arial" w:cs="Arial"/>
          <w:b/>
          <w:color w:val="000000"/>
          <w:sz w:val="20"/>
          <w:szCs w:val="20"/>
        </w:rPr>
        <w:tab/>
      </w:r>
      <w:r w:rsidR="00AF1F83">
        <w:rPr>
          <w:rFonts w:ascii="Arial" w:hAnsi="Arial" w:cs="Arial"/>
          <w:b/>
          <w:color w:val="000000"/>
          <w:sz w:val="20"/>
          <w:szCs w:val="20"/>
        </w:rPr>
        <w:tab/>
      </w:r>
      <w:r w:rsidR="00AF1F83" w:rsidRPr="00AF1F83">
        <w:rPr>
          <w:rFonts w:ascii="Arial" w:hAnsi="Arial" w:cs="Arial"/>
          <w:color w:val="000000"/>
          <w:sz w:val="20"/>
          <w:szCs w:val="20"/>
        </w:rPr>
        <w:t>HIPAA Background</w:t>
      </w:r>
    </w:p>
    <w:p w:rsidR="00612156" w:rsidRPr="00A422AD" w:rsidRDefault="00FC2C95" w:rsidP="00A422AD">
      <w:pPr>
        <w:autoSpaceDE w:val="0"/>
        <w:autoSpaceDN w:val="0"/>
        <w:adjustRightInd w:val="0"/>
        <w:spacing w:after="0" w:line="240" w:lineRule="auto"/>
        <w:ind w:left="1440" w:firstLine="720"/>
        <w:jc w:val="both"/>
        <w:rPr>
          <w:rFonts w:ascii="Arial" w:hAnsi="Arial" w:cs="Arial"/>
          <w:color w:val="000000"/>
          <w:sz w:val="20"/>
          <w:szCs w:val="20"/>
        </w:rPr>
      </w:pPr>
      <w:r w:rsidRPr="00AF1F83">
        <w:rPr>
          <w:rFonts w:ascii="Arial" w:hAnsi="Arial" w:cs="Arial"/>
          <w:color w:val="000000"/>
          <w:sz w:val="20"/>
          <w:szCs w:val="20"/>
        </w:rPr>
        <w:t>Truman Health Care Component Designation</w:t>
      </w:r>
    </w:p>
    <w:p w:rsidR="00A422AD" w:rsidRDefault="00A422AD" w:rsidP="00A422AD">
      <w:pPr>
        <w:pBdr>
          <w:bottom w:val="single" w:sz="6" w:space="1" w:color="auto"/>
        </w:pBdr>
        <w:spacing w:after="0" w:line="240" w:lineRule="auto"/>
        <w:outlineLvl w:val="0"/>
        <w:rPr>
          <w:rFonts w:ascii="Arial" w:eastAsia="Times New Roman" w:hAnsi="Arial" w:cs="Arial"/>
          <w:b/>
          <w:sz w:val="20"/>
          <w:szCs w:val="20"/>
        </w:rPr>
      </w:pPr>
    </w:p>
    <w:p w:rsidR="00A422AD" w:rsidRDefault="00A422AD" w:rsidP="00A422AD">
      <w:pPr>
        <w:autoSpaceDE w:val="0"/>
        <w:autoSpaceDN w:val="0"/>
        <w:adjustRightInd w:val="0"/>
        <w:spacing w:after="0" w:line="240" w:lineRule="auto"/>
        <w:jc w:val="both"/>
        <w:rPr>
          <w:rFonts w:ascii="Arial" w:hAnsi="Arial" w:cs="Arial"/>
          <w:b/>
          <w:color w:val="000000"/>
          <w:sz w:val="20"/>
          <w:szCs w:val="20"/>
        </w:rPr>
      </w:pPr>
    </w:p>
    <w:p w:rsidR="00B56A92" w:rsidRDefault="00B56A92" w:rsidP="00B56A92">
      <w:pPr>
        <w:autoSpaceDE w:val="0"/>
        <w:autoSpaceDN w:val="0"/>
        <w:adjustRightInd w:val="0"/>
        <w:spacing w:after="0" w:line="240" w:lineRule="auto"/>
        <w:rPr>
          <w:rFonts w:ascii="Arial" w:hAnsi="Arial" w:cs="Arial"/>
          <w:color w:val="000000"/>
          <w:sz w:val="20"/>
          <w:szCs w:val="20"/>
        </w:rPr>
      </w:pPr>
      <w:r w:rsidRPr="00B56A92">
        <w:rPr>
          <w:rFonts w:ascii="Arial" w:hAnsi="Arial" w:cs="Arial"/>
          <w:b/>
          <w:bCs/>
          <w:color w:val="000000"/>
          <w:sz w:val="20"/>
          <w:szCs w:val="20"/>
        </w:rPr>
        <w:t xml:space="preserve">POLICY STATEMENT </w:t>
      </w:r>
    </w:p>
    <w:p w:rsidR="0022700B" w:rsidRDefault="0022700B" w:rsidP="00B56A92">
      <w:pPr>
        <w:autoSpaceDE w:val="0"/>
        <w:autoSpaceDN w:val="0"/>
        <w:adjustRightInd w:val="0"/>
        <w:spacing w:after="0" w:line="240" w:lineRule="auto"/>
        <w:rPr>
          <w:rFonts w:ascii="Arial" w:hAnsi="Arial" w:cs="Arial"/>
          <w:color w:val="000000"/>
          <w:sz w:val="20"/>
          <w:szCs w:val="20"/>
        </w:rPr>
      </w:pPr>
    </w:p>
    <w:p w:rsidR="00AF1F83" w:rsidRPr="00AF1F83" w:rsidRDefault="00AF1F83" w:rsidP="00B56A92">
      <w:pPr>
        <w:autoSpaceDE w:val="0"/>
        <w:autoSpaceDN w:val="0"/>
        <w:adjustRightInd w:val="0"/>
        <w:spacing w:after="0" w:line="240" w:lineRule="auto"/>
        <w:rPr>
          <w:rFonts w:ascii="Arial" w:hAnsi="Arial" w:cs="Arial"/>
          <w:b/>
          <w:color w:val="000000"/>
          <w:sz w:val="20"/>
          <w:szCs w:val="20"/>
        </w:rPr>
      </w:pPr>
      <w:r w:rsidRPr="00AF1F83">
        <w:rPr>
          <w:rFonts w:ascii="Arial" w:hAnsi="Arial" w:cs="Arial"/>
          <w:b/>
          <w:color w:val="000000"/>
          <w:sz w:val="20"/>
          <w:szCs w:val="20"/>
        </w:rPr>
        <w:t>HIPAA Background</w:t>
      </w:r>
    </w:p>
    <w:p w:rsidR="00AF1F83" w:rsidRPr="00B56A92" w:rsidRDefault="00AF1F83" w:rsidP="00B56A92">
      <w:pPr>
        <w:autoSpaceDE w:val="0"/>
        <w:autoSpaceDN w:val="0"/>
        <w:adjustRightInd w:val="0"/>
        <w:spacing w:after="0" w:line="240" w:lineRule="auto"/>
        <w:rPr>
          <w:rFonts w:ascii="Arial" w:hAnsi="Arial" w:cs="Arial"/>
          <w:color w:val="000000"/>
          <w:sz w:val="20"/>
          <w:szCs w:val="20"/>
        </w:rPr>
      </w:pPr>
    </w:p>
    <w:p w:rsidR="00B56A92" w:rsidRPr="005779D7" w:rsidRDefault="00B56A92" w:rsidP="009068B4">
      <w:pPr>
        <w:pStyle w:val="ListParagraph"/>
        <w:numPr>
          <w:ilvl w:val="0"/>
          <w:numId w:val="5"/>
        </w:numPr>
        <w:autoSpaceDE w:val="0"/>
        <w:autoSpaceDN w:val="0"/>
        <w:adjustRightInd w:val="0"/>
        <w:spacing w:after="0" w:line="240" w:lineRule="auto"/>
        <w:ind w:left="360"/>
        <w:rPr>
          <w:rFonts w:ascii="Arial" w:hAnsi="Arial" w:cs="Arial"/>
          <w:sz w:val="20"/>
          <w:szCs w:val="20"/>
        </w:rPr>
      </w:pPr>
      <w:r w:rsidRPr="005779D7">
        <w:rPr>
          <w:rFonts w:ascii="Arial" w:hAnsi="Arial" w:cs="Arial"/>
          <w:sz w:val="20"/>
          <w:szCs w:val="20"/>
        </w:rPr>
        <w:t>A legal entity that performs both covered and non-covered functions may designate itself as a hybrid entity under HIPAA. A hybrid entity may exclude from its covered entity status the following non-covered functions: (1) non-health care components of the organization (e.g., the university’s academic programs), and/or (2) health care components of the facility that do not eng</w:t>
      </w:r>
      <w:r w:rsidR="00D504ED" w:rsidRPr="005779D7">
        <w:rPr>
          <w:rFonts w:ascii="Arial" w:hAnsi="Arial" w:cs="Arial"/>
          <w:sz w:val="20"/>
          <w:szCs w:val="20"/>
        </w:rPr>
        <w:t>age in electronic</w:t>
      </w:r>
      <w:r w:rsidR="006E195D" w:rsidRPr="005779D7">
        <w:rPr>
          <w:rFonts w:ascii="Arial" w:hAnsi="Arial" w:cs="Arial"/>
          <w:sz w:val="20"/>
          <w:szCs w:val="20"/>
        </w:rPr>
        <w:t xml:space="preserve"> records/</w:t>
      </w:r>
      <w:r w:rsidR="00D504ED" w:rsidRPr="005779D7">
        <w:rPr>
          <w:rFonts w:ascii="Arial" w:hAnsi="Arial" w:cs="Arial"/>
          <w:sz w:val="20"/>
          <w:szCs w:val="20"/>
        </w:rPr>
        <w:t>transactions</w:t>
      </w:r>
      <w:r w:rsidR="00571614" w:rsidRPr="005779D7">
        <w:rPr>
          <w:rFonts w:ascii="Arial" w:hAnsi="Arial" w:cs="Arial"/>
          <w:sz w:val="20"/>
          <w:szCs w:val="20"/>
        </w:rPr>
        <w:t xml:space="preserve"> for any of the approved HIPAA transactions (i.e., transactions associated with billing, payment, or insurance </w:t>
      </w:r>
      <w:r w:rsidR="001D4368" w:rsidRPr="005779D7">
        <w:rPr>
          <w:rFonts w:ascii="Arial" w:hAnsi="Arial" w:cs="Arial"/>
          <w:sz w:val="20"/>
          <w:szCs w:val="20"/>
        </w:rPr>
        <w:t xml:space="preserve">plan </w:t>
      </w:r>
      <w:r w:rsidR="00571614" w:rsidRPr="005779D7">
        <w:rPr>
          <w:rFonts w:ascii="Arial" w:hAnsi="Arial" w:cs="Arial"/>
          <w:sz w:val="20"/>
          <w:szCs w:val="20"/>
        </w:rPr>
        <w:t>coverage</w:t>
      </w:r>
      <w:r w:rsidR="006F457C" w:rsidRPr="005779D7">
        <w:rPr>
          <w:rFonts w:ascii="Arial" w:hAnsi="Arial" w:cs="Arial"/>
          <w:sz w:val="20"/>
          <w:szCs w:val="20"/>
        </w:rPr>
        <w:t>/enrollment</w:t>
      </w:r>
      <w:r w:rsidR="00571614" w:rsidRPr="005779D7">
        <w:rPr>
          <w:rFonts w:ascii="Arial" w:hAnsi="Arial" w:cs="Arial"/>
          <w:sz w:val="20"/>
          <w:szCs w:val="20"/>
        </w:rPr>
        <w:t>)</w:t>
      </w:r>
      <w:r w:rsidR="00B9615F">
        <w:rPr>
          <w:rFonts w:ascii="Arial" w:hAnsi="Arial" w:cs="Arial"/>
          <w:sz w:val="20"/>
          <w:szCs w:val="20"/>
        </w:rPr>
        <w:t xml:space="preserve">, </w:t>
      </w:r>
      <w:r w:rsidR="00B9615F" w:rsidRPr="00872E57">
        <w:rPr>
          <w:rFonts w:ascii="Arial" w:hAnsi="Arial" w:cs="Arial"/>
          <w:sz w:val="20"/>
          <w:szCs w:val="20"/>
        </w:rPr>
        <w:t xml:space="preserve">and/or (3) health care components of the facility that treat current students only and are subject to the Federal Educational Rights and </w:t>
      </w:r>
      <w:r w:rsidR="00B9615F">
        <w:rPr>
          <w:rFonts w:ascii="Arial" w:hAnsi="Arial" w:cs="Arial"/>
          <w:sz w:val="20"/>
          <w:szCs w:val="20"/>
        </w:rPr>
        <w:t xml:space="preserve">Privacy Act (FERPA).  </w:t>
      </w:r>
      <w:r w:rsidRPr="005779D7">
        <w:rPr>
          <w:rFonts w:ascii="Arial" w:hAnsi="Arial" w:cs="Arial"/>
          <w:sz w:val="20"/>
          <w:szCs w:val="20"/>
        </w:rPr>
        <w:t xml:space="preserve">All covered health care components of the designating legal entity must comply with HIPAA. </w:t>
      </w:r>
    </w:p>
    <w:p w:rsidR="00A8452D" w:rsidRPr="00B54973" w:rsidRDefault="00A8452D" w:rsidP="009068B4">
      <w:pPr>
        <w:pStyle w:val="ListParagraph"/>
        <w:autoSpaceDE w:val="0"/>
        <w:autoSpaceDN w:val="0"/>
        <w:adjustRightInd w:val="0"/>
        <w:spacing w:after="0" w:line="240" w:lineRule="auto"/>
        <w:ind w:left="360"/>
        <w:rPr>
          <w:rFonts w:ascii="Arial" w:hAnsi="Arial" w:cs="Arial"/>
          <w:color w:val="000000"/>
          <w:sz w:val="20"/>
          <w:szCs w:val="20"/>
        </w:rPr>
      </w:pPr>
    </w:p>
    <w:p w:rsidR="00B56A92" w:rsidRPr="00B54973" w:rsidRDefault="00B56A92" w:rsidP="009068B4">
      <w:pPr>
        <w:pStyle w:val="ListParagraph"/>
        <w:numPr>
          <w:ilvl w:val="0"/>
          <w:numId w:val="5"/>
        </w:numPr>
        <w:autoSpaceDE w:val="0"/>
        <w:autoSpaceDN w:val="0"/>
        <w:adjustRightInd w:val="0"/>
        <w:spacing w:after="0" w:line="240" w:lineRule="auto"/>
        <w:ind w:left="360"/>
        <w:rPr>
          <w:rFonts w:ascii="Arial" w:hAnsi="Arial" w:cs="Arial"/>
          <w:color w:val="000000"/>
          <w:sz w:val="20"/>
          <w:szCs w:val="20"/>
        </w:rPr>
      </w:pPr>
      <w:r w:rsidRPr="00B54973">
        <w:rPr>
          <w:rFonts w:ascii="Arial" w:hAnsi="Arial" w:cs="Arial"/>
          <w:color w:val="000000"/>
          <w:sz w:val="20"/>
          <w:szCs w:val="20"/>
        </w:rPr>
        <w:t>A hybrid entity also may include a non-covered health care provider in its health care component, but if it does so, such non-covered health care co</w:t>
      </w:r>
      <w:r w:rsidR="00871D3E" w:rsidRPr="00B54973">
        <w:rPr>
          <w:rFonts w:ascii="Arial" w:hAnsi="Arial" w:cs="Arial"/>
          <w:color w:val="000000"/>
          <w:sz w:val="20"/>
          <w:szCs w:val="20"/>
        </w:rPr>
        <w:t>mponent must comply with HIP</w:t>
      </w:r>
      <w:r w:rsidR="00E105FB">
        <w:rPr>
          <w:rFonts w:ascii="Arial" w:hAnsi="Arial" w:cs="Arial"/>
          <w:color w:val="000000"/>
          <w:sz w:val="20"/>
          <w:szCs w:val="20"/>
        </w:rPr>
        <w:t>A</w:t>
      </w:r>
      <w:r w:rsidR="00871D3E" w:rsidRPr="00B54973">
        <w:rPr>
          <w:rFonts w:ascii="Arial" w:hAnsi="Arial" w:cs="Arial"/>
          <w:color w:val="000000"/>
          <w:sz w:val="20"/>
          <w:szCs w:val="20"/>
        </w:rPr>
        <w:t xml:space="preserve">A.  </w:t>
      </w:r>
      <w:r w:rsidRPr="00B54973">
        <w:rPr>
          <w:rFonts w:ascii="Arial" w:hAnsi="Arial" w:cs="Arial"/>
          <w:color w:val="000000"/>
          <w:sz w:val="20"/>
          <w:szCs w:val="20"/>
        </w:rPr>
        <w:t xml:space="preserve">Additionally, a hybrid entity has the discretion as to whether or not to include business associate-like divisions within the health care component. </w:t>
      </w:r>
    </w:p>
    <w:p w:rsidR="00A8452D" w:rsidRPr="00B54973" w:rsidRDefault="00A8452D" w:rsidP="009068B4">
      <w:pPr>
        <w:autoSpaceDE w:val="0"/>
        <w:autoSpaceDN w:val="0"/>
        <w:adjustRightInd w:val="0"/>
        <w:spacing w:after="0" w:line="240" w:lineRule="auto"/>
        <w:rPr>
          <w:rFonts w:ascii="Arial" w:hAnsi="Arial" w:cs="Arial"/>
          <w:color w:val="000000"/>
          <w:sz w:val="20"/>
          <w:szCs w:val="20"/>
        </w:rPr>
      </w:pPr>
    </w:p>
    <w:p w:rsidR="00B56A92" w:rsidRPr="00B54973" w:rsidRDefault="00B56A92" w:rsidP="009068B4">
      <w:pPr>
        <w:pStyle w:val="ListParagraph"/>
        <w:numPr>
          <w:ilvl w:val="0"/>
          <w:numId w:val="5"/>
        </w:numPr>
        <w:autoSpaceDE w:val="0"/>
        <w:autoSpaceDN w:val="0"/>
        <w:adjustRightInd w:val="0"/>
        <w:spacing w:after="0" w:line="240" w:lineRule="auto"/>
        <w:ind w:left="360"/>
        <w:rPr>
          <w:rFonts w:ascii="Arial" w:hAnsi="Arial" w:cs="Arial"/>
          <w:color w:val="000000"/>
          <w:sz w:val="20"/>
          <w:szCs w:val="20"/>
        </w:rPr>
      </w:pPr>
      <w:r w:rsidRPr="00B54973">
        <w:rPr>
          <w:rFonts w:ascii="Arial" w:hAnsi="Arial" w:cs="Arial"/>
          <w:color w:val="000000"/>
          <w:sz w:val="20"/>
          <w:szCs w:val="20"/>
        </w:rPr>
        <w:t xml:space="preserve">A hybrid entity must designate as part of its covered functions any component that would meet the definition of a covered entity if it were a separate legal entity. For example, a health clinic that performs covered functions and that conducts covered transactions electronically (e.g., electronic claim submission) must be designated as a health care component of the facility, and will be subject to the Privacy and Security Standards. </w:t>
      </w:r>
    </w:p>
    <w:p w:rsidR="00A8452D" w:rsidRPr="00B54973" w:rsidRDefault="00A8452D" w:rsidP="009068B4">
      <w:pPr>
        <w:pStyle w:val="ListParagraph"/>
        <w:autoSpaceDE w:val="0"/>
        <w:autoSpaceDN w:val="0"/>
        <w:adjustRightInd w:val="0"/>
        <w:spacing w:after="0" w:line="240" w:lineRule="auto"/>
        <w:ind w:left="360"/>
        <w:rPr>
          <w:rFonts w:ascii="Arial" w:hAnsi="Arial" w:cs="Arial"/>
          <w:color w:val="000000"/>
          <w:sz w:val="20"/>
          <w:szCs w:val="20"/>
        </w:rPr>
      </w:pPr>
    </w:p>
    <w:p w:rsidR="00B56A92" w:rsidRDefault="007720E5" w:rsidP="009068B4">
      <w:pPr>
        <w:pStyle w:val="ListParagraph"/>
        <w:numPr>
          <w:ilvl w:val="0"/>
          <w:numId w:val="5"/>
        </w:numPr>
        <w:autoSpaceDE w:val="0"/>
        <w:autoSpaceDN w:val="0"/>
        <w:adjustRightInd w:val="0"/>
        <w:spacing w:after="0" w:line="240" w:lineRule="auto"/>
        <w:ind w:left="360"/>
        <w:rPr>
          <w:rFonts w:ascii="Arial" w:hAnsi="Arial" w:cs="Arial"/>
          <w:color w:val="000000"/>
          <w:sz w:val="20"/>
          <w:szCs w:val="20"/>
        </w:rPr>
      </w:pPr>
      <w:r w:rsidRPr="00B54973">
        <w:rPr>
          <w:rFonts w:ascii="Arial" w:hAnsi="Arial" w:cs="Arial"/>
          <w:color w:val="000000"/>
          <w:sz w:val="20"/>
          <w:szCs w:val="20"/>
        </w:rPr>
        <w:t xml:space="preserve">Truman </w:t>
      </w:r>
      <w:r w:rsidR="00B56A92" w:rsidRPr="00B54973">
        <w:rPr>
          <w:rFonts w:ascii="Arial" w:hAnsi="Arial" w:cs="Arial"/>
          <w:color w:val="000000"/>
          <w:sz w:val="20"/>
          <w:szCs w:val="20"/>
        </w:rPr>
        <w:t xml:space="preserve">has designated itself a hybrid entity in accordance with 45 C.F.R. §§ 164.103 and 164.105. </w:t>
      </w:r>
    </w:p>
    <w:p w:rsidR="000D1B93" w:rsidRDefault="000D1B93" w:rsidP="000D1B93">
      <w:pPr>
        <w:autoSpaceDE w:val="0"/>
        <w:autoSpaceDN w:val="0"/>
        <w:adjustRightInd w:val="0"/>
        <w:spacing w:line="240" w:lineRule="auto"/>
        <w:rPr>
          <w:rFonts w:ascii="Arial" w:hAnsi="Arial" w:cs="Arial"/>
          <w:color w:val="000000"/>
          <w:sz w:val="20"/>
          <w:szCs w:val="20"/>
        </w:rPr>
      </w:pPr>
    </w:p>
    <w:p w:rsidR="000D1B93" w:rsidRPr="00AF1F83" w:rsidRDefault="000D1B93" w:rsidP="000D1B93">
      <w:pPr>
        <w:autoSpaceDE w:val="0"/>
        <w:autoSpaceDN w:val="0"/>
        <w:adjustRightInd w:val="0"/>
        <w:spacing w:line="240" w:lineRule="auto"/>
        <w:rPr>
          <w:rFonts w:ascii="Times New Roman" w:hAnsi="Times New Roman" w:cs="Times New Roman"/>
          <w:color w:val="000000"/>
          <w:sz w:val="23"/>
          <w:szCs w:val="23"/>
        </w:rPr>
      </w:pPr>
      <w:r w:rsidRPr="00AF1F83">
        <w:rPr>
          <w:rFonts w:ascii="Times New Roman" w:hAnsi="Times New Roman" w:cs="Times New Roman"/>
          <w:b/>
          <w:bCs/>
          <w:color w:val="000000"/>
          <w:sz w:val="23"/>
          <w:szCs w:val="23"/>
        </w:rPr>
        <w:t xml:space="preserve">Truman Health Care Component Designation </w:t>
      </w:r>
    </w:p>
    <w:p w:rsidR="000D1B93" w:rsidRPr="00AF1F83" w:rsidRDefault="000D1B93" w:rsidP="000D1B93">
      <w:pPr>
        <w:autoSpaceDE w:val="0"/>
        <w:autoSpaceDN w:val="0"/>
        <w:adjustRightInd w:val="0"/>
        <w:spacing w:after="0" w:line="240" w:lineRule="auto"/>
        <w:rPr>
          <w:rFonts w:ascii="Arial" w:hAnsi="Arial" w:cs="Arial"/>
          <w:color w:val="000000"/>
          <w:sz w:val="20"/>
          <w:szCs w:val="20"/>
        </w:rPr>
      </w:pPr>
      <w:r w:rsidRPr="00AF1F83">
        <w:rPr>
          <w:rFonts w:ascii="Arial" w:hAnsi="Arial" w:cs="Arial"/>
          <w:color w:val="000000"/>
          <w:sz w:val="20"/>
          <w:szCs w:val="20"/>
        </w:rPr>
        <w:t xml:space="preserve">Truman State University’s primary mission is not to provide health care, and is permitted to designate itself as a Hybrid Entity.  This means that the HIPAA Privacy Rule applies only to those parts of the </w:t>
      </w:r>
      <w:proofErr w:type="gramStart"/>
      <w:r w:rsidRPr="00AF1F83">
        <w:rPr>
          <w:rFonts w:ascii="Arial" w:hAnsi="Arial" w:cs="Arial"/>
          <w:color w:val="000000"/>
          <w:sz w:val="20"/>
          <w:szCs w:val="20"/>
        </w:rPr>
        <w:t>University, that,</w:t>
      </w:r>
      <w:proofErr w:type="gramEnd"/>
      <w:r w:rsidRPr="00AF1F83">
        <w:rPr>
          <w:rFonts w:ascii="Arial" w:hAnsi="Arial" w:cs="Arial"/>
          <w:color w:val="000000"/>
          <w:sz w:val="20"/>
          <w:szCs w:val="20"/>
        </w:rPr>
        <w:t xml:space="preserve"> if standing alone, would be a Covered Entity.  As a Hybrid Entity, Truman must identify in writing its health care components.</w:t>
      </w:r>
    </w:p>
    <w:p w:rsidR="000D1B93" w:rsidRPr="00AF1F83" w:rsidRDefault="000D1B93" w:rsidP="000D1B93">
      <w:pPr>
        <w:autoSpaceDE w:val="0"/>
        <w:autoSpaceDN w:val="0"/>
        <w:adjustRightInd w:val="0"/>
        <w:spacing w:after="0" w:line="240" w:lineRule="auto"/>
        <w:rPr>
          <w:rFonts w:ascii="Arial" w:hAnsi="Arial" w:cs="Arial"/>
          <w:color w:val="000000"/>
          <w:sz w:val="20"/>
          <w:szCs w:val="20"/>
        </w:rPr>
      </w:pPr>
    </w:p>
    <w:p w:rsidR="000D1B93" w:rsidRPr="005779D7" w:rsidRDefault="000D1B93" w:rsidP="000D1B93">
      <w:pPr>
        <w:autoSpaceDE w:val="0"/>
        <w:autoSpaceDN w:val="0"/>
        <w:adjustRightInd w:val="0"/>
        <w:spacing w:after="0" w:line="240" w:lineRule="auto"/>
        <w:jc w:val="both"/>
        <w:rPr>
          <w:rFonts w:ascii="Arial" w:hAnsi="Arial" w:cs="Arial"/>
          <w:sz w:val="20"/>
          <w:szCs w:val="20"/>
        </w:rPr>
      </w:pPr>
      <w:r w:rsidRPr="005779D7">
        <w:rPr>
          <w:rFonts w:ascii="Arial" w:hAnsi="Arial" w:cs="Arial"/>
          <w:sz w:val="20"/>
          <w:szCs w:val="20"/>
        </w:rPr>
        <w:t xml:space="preserve">Truman designates the following as health care components included in the Hybrid Entity: </w:t>
      </w:r>
    </w:p>
    <w:p w:rsidR="000D1B93" w:rsidRPr="005779D7" w:rsidRDefault="000D1B93" w:rsidP="000D1B93">
      <w:pPr>
        <w:numPr>
          <w:ilvl w:val="0"/>
          <w:numId w:val="19"/>
        </w:numPr>
        <w:autoSpaceDE w:val="0"/>
        <w:autoSpaceDN w:val="0"/>
        <w:adjustRightInd w:val="0"/>
        <w:spacing w:after="0" w:line="240" w:lineRule="auto"/>
        <w:rPr>
          <w:rFonts w:ascii="Arial" w:hAnsi="Arial" w:cs="Arial"/>
          <w:sz w:val="20"/>
          <w:szCs w:val="20"/>
        </w:rPr>
      </w:pPr>
      <w:r w:rsidRPr="005779D7">
        <w:rPr>
          <w:rFonts w:ascii="Arial" w:hAnsi="Arial" w:cs="Arial"/>
          <w:sz w:val="20"/>
          <w:szCs w:val="20"/>
        </w:rPr>
        <w:t xml:space="preserve">Human Resources Health Plans (Aetna, Delta Dental, Flexible Spending Account) </w:t>
      </w:r>
    </w:p>
    <w:p w:rsidR="000D1B93" w:rsidRPr="00AF1F83" w:rsidRDefault="000D1B93" w:rsidP="000D1B93">
      <w:pPr>
        <w:autoSpaceDE w:val="0"/>
        <w:autoSpaceDN w:val="0"/>
        <w:adjustRightInd w:val="0"/>
        <w:spacing w:after="0" w:line="240" w:lineRule="auto"/>
        <w:rPr>
          <w:rFonts w:ascii="Arial" w:hAnsi="Arial" w:cs="Arial"/>
          <w:color w:val="FF0000"/>
          <w:sz w:val="20"/>
          <w:szCs w:val="20"/>
        </w:rPr>
      </w:pPr>
    </w:p>
    <w:p w:rsidR="000D1B93" w:rsidRPr="005779D7" w:rsidRDefault="000D1B93" w:rsidP="000D1B93">
      <w:pPr>
        <w:autoSpaceDE w:val="0"/>
        <w:autoSpaceDN w:val="0"/>
        <w:adjustRightInd w:val="0"/>
        <w:spacing w:after="0" w:line="240" w:lineRule="auto"/>
        <w:jc w:val="both"/>
        <w:rPr>
          <w:rFonts w:ascii="Arial" w:hAnsi="Arial" w:cs="Arial"/>
          <w:sz w:val="20"/>
          <w:szCs w:val="20"/>
        </w:rPr>
      </w:pPr>
      <w:r w:rsidRPr="005779D7">
        <w:rPr>
          <w:rFonts w:ascii="Arial" w:hAnsi="Arial" w:cs="Arial"/>
          <w:sz w:val="20"/>
          <w:szCs w:val="20"/>
        </w:rPr>
        <w:t>The following are also designated as part of the Hybrid Entity to the extent that they perform activities that would make them Business Associates of one of the above health care components if they were separate entities:</w:t>
      </w:r>
    </w:p>
    <w:p w:rsidR="000D1B93" w:rsidRPr="005779D7" w:rsidRDefault="000D1B93" w:rsidP="000D1B93">
      <w:pPr>
        <w:numPr>
          <w:ilvl w:val="0"/>
          <w:numId w:val="20"/>
        </w:numPr>
        <w:autoSpaceDE w:val="0"/>
        <w:autoSpaceDN w:val="0"/>
        <w:adjustRightInd w:val="0"/>
        <w:spacing w:after="0" w:line="240" w:lineRule="auto"/>
        <w:rPr>
          <w:rFonts w:ascii="Arial" w:hAnsi="Arial" w:cs="Arial"/>
          <w:sz w:val="20"/>
          <w:szCs w:val="20"/>
        </w:rPr>
      </w:pPr>
      <w:r w:rsidRPr="005779D7">
        <w:rPr>
          <w:rFonts w:ascii="Arial" w:hAnsi="Arial" w:cs="Arial"/>
          <w:sz w:val="20"/>
          <w:szCs w:val="20"/>
        </w:rPr>
        <w:t>Business Office and Payroll personnel assig</w:t>
      </w:r>
      <w:r w:rsidR="005779D7" w:rsidRPr="005779D7">
        <w:rPr>
          <w:rFonts w:ascii="Arial" w:hAnsi="Arial" w:cs="Arial"/>
          <w:sz w:val="20"/>
          <w:szCs w:val="20"/>
        </w:rPr>
        <w:t xml:space="preserve">ned to health care component payroll </w:t>
      </w:r>
      <w:r w:rsidRPr="005779D7">
        <w:rPr>
          <w:rFonts w:ascii="Arial" w:hAnsi="Arial" w:cs="Arial"/>
          <w:sz w:val="20"/>
          <w:szCs w:val="20"/>
        </w:rPr>
        <w:t xml:space="preserve">operations </w:t>
      </w:r>
    </w:p>
    <w:p w:rsidR="000D1B93" w:rsidRPr="00CF06F9" w:rsidRDefault="000D1B93" w:rsidP="000D1B93">
      <w:pPr>
        <w:numPr>
          <w:ilvl w:val="0"/>
          <w:numId w:val="20"/>
        </w:numPr>
        <w:autoSpaceDE w:val="0"/>
        <w:autoSpaceDN w:val="0"/>
        <w:adjustRightInd w:val="0"/>
        <w:spacing w:after="0" w:line="240" w:lineRule="auto"/>
        <w:rPr>
          <w:rFonts w:ascii="Arial" w:hAnsi="Arial" w:cs="Arial"/>
          <w:sz w:val="20"/>
          <w:szCs w:val="20"/>
        </w:rPr>
      </w:pPr>
      <w:r w:rsidRPr="005779D7">
        <w:rPr>
          <w:rFonts w:ascii="Arial" w:hAnsi="Arial" w:cs="Arial"/>
          <w:sz w:val="20"/>
          <w:szCs w:val="20"/>
        </w:rPr>
        <w:t>Information Technology Services personnel assigned to the Truman health care components</w:t>
      </w:r>
    </w:p>
    <w:p w:rsidR="00DB08C8" w:rsidRPr="00AF1F83" w:rsidRDefault="00DB08C8" w:rsidP="000D1B93">
      <w:pPr>
        <w:autoSpaceDE w:val="0"/>
        <w:autoSpaceDN w:val="0"/>
        <w:adjustRightInd w:val="0"/>
        <w:spacing w:after="0" w:line="240" w:lineRule="auto"/>
        <w:rPr>
          <w:rFonts w:ascii="Arial" w:hAnsi="Arial" w:cs="Arial"/>
          <w:color w:val="FF0000"/>
          <w:sz w:val="20"/>
          <w:szCs w:val="20"/>
        </w:rPr>
      </w:pPr>
    </w:p>
    <w:p w:rsidR="000D1B93" w:rsidRPr="008856F9" w:rsidRDefault="000D1B93" w:rsidP="000D1B93">
      <w:pPr>
        <w:autoSpaceDE w:val="0"/>
        <w:autoSpaceDN w:val="0"/>
        <w:adjustRightInd w:val="0"/>
        <w:spacing w:after="0" w:line="240" w:lineRule="auto"/>
        <w:rPr>
          <w:rFonts w:ascii="Arial" w:hAnsi="Arial" w:cs="Arial"/>
          <w:sz w:val="20"/>
          <w:szCs w:val="20"/>
        </w:rPr>
      </w:pPr>
      <w:r w:rsidRPr="008856F9">
        <w:rPr>
          <w:rFonts w:ascii="Arial" w:hAnsi="Arial" w:cs="Arial"/>
          <w:sz w:val="20"/>
          <w:szCs w:val="20"/>
        </w:rPr>
        <w:t>Business Associates – Separate entities performing activities for one of the above health care components:</w:t>
      </w:r>
    </w:p>
    <w:p w:rsidR="000D1B93" w:rsidRPr="008856F9" w:rsidRDefault="000D1B93" w:rsidP="000D1B93">
      <w:pPr>
        <w:numPr>
          <w:ilvl w:val="0"/>
          <w:numId w:val="21"/>
        </w:numPr>
        <w:autoSpaceDE w:val="0"/>
        <w:autoSpaceDN w:val="0"/>
        <w:adjustRightInd w:val="0"/>
        <w:spacing w:after="0" w:line="240" w:lineRule="auto"/>
        <w:rPr>
          <w:rFonts w:ascii="Arial" w:hAnsi="Arial" w:cs="Arial"/>
          <w:sz w:val="20"/>
          <w:szCs w:val="20"/>
        </w:rPr>
      </w:pPr>
      <w:r w:rsidRPr="008856F9">
        <w:rPr>
          <w:rFonts w:ascii="Arial" w:hAnsi="Arial" w:cs="Arial"/>
          <w:sz w:val="20"/>
          <w:szCs w:val="20"/>
        </w:rPr>
        <w:t>Cigna Employee Assistance Program (Human Resources)</w:t>
      </w:r>
    </w:p>
    <w:p w:rsidR="0096151F" w:rsidRDefault="0096151F" w:rsidP="00A07087">
      <w:pPr>
        <w:autoSpaceDE w:val="0"/>
        <w:autoSpaceDN w:val="0"/>
        <w:adjustRightInd w:val="0"/>
        <w:spacing w:after="0" w:line="240" w:lineRule="auto"/>
        <w:rPr>
          <w:rFonts w:ascii="Arial" w:hAnsi="Arial" w:cs="Arial"/>
          <w:i/>
          <w:color w:val="FF0000"/>
          <w:sz w:val="20"/>
          <w:szCs w:val="20"/>
        </w:rPr>
      </w:pPr>
    </w:p>
    <w:p w:rsidR="003B7C10" w:rsidRPr="00A649AB" w:rsidRDefault="00A07087" w:rsidP="00A07087">
      <w:pPr>
        <w:autoSpaceDE w:val="0"/>
        <w:autoSpaceDN w:val="0"/>
        <w:adjustRightInd w:val="0"/>
        <w:spacing w:after="0" w:line="240" w:lineRule="auto"/>
        <w:rPr>
          <w:rFonts w:ascii="Arial" w:hAnsi="Arial" w:cs="Arial"/>
          <w:sz w:val="20"/>
          <w:szCs w:val="20"/>
        </w:rPr>
      </w:pPr>
      <w:r w:rsidRPr="00A649AB">
        <w:rPr>
          <w:rFonts w:ascii="Arial" w:hAnsi="Arial" w:cs="Arial"/>
          <w:i/>
          <w:sz w:val="20"/>
          <w:szCs w:val="20"/>
        </w:rPr>
        <w:t xml:space="preserve">NOTE:  Though Truman State University Student Health Center and University Counseling Services are subject to the Federal Educational Rights and Privacy Act (FERPA) and not HIPAA Privacy or Security Rules, they </w:t>
      </w:r>
      <w:r w:rsidR="00872E57" w:rsidRPr="00A649AB">
        <w:rPr>
          <w:rFonts w:ascii="Arial" w:hAnsi="Arial" w:cs="Arial"/>
          <w:i/>
          <w:sz w:val="20"/>
          <w:szCs w:val="20"/>
        </w:rPr>
        <w:t xml:space="preserve">may </w:t>
      </w:r>
      <w:r w:rsidRPr="00A649AB">
        <w:rPr>
          <w:rFonts w:ascii="Arial" w:hAnsi="Arial" w:cs="Arial"/>
          <w:i/>
          <w:sz w:val="20"/>
          <w:szCs w:val="20"/>
        </w:rPr>
        <w:t>do business with associates who are compelled to comply with HIPAA Pri</w:t>
      </w:r>
      <w:r w:rsidR="00872E57" w:rsidRPr="00A649AB">
        <w:rPr>
          <w:rFonts w:ascii="Arial" w:hAnsi="Arial" w:cs="Arial"/>
          <w:i/>
          <w:sz w:val="20"/>
          <w:szCs w:val="20"/>
        </w:rPr>
        <w:t xml:space="preserve">vacy and Security Rules.  </w:t>
      </w:r>
      <w:r w:rsidRPr="00A649AB">
        <w:rPr>
          <w:rFonts w:ascii="Arial" w:hAnsi="Arial" w:cs="Arial"/>
          <w:i/>
          <w:sz w:val="20"/>
          <w:szCs w:val="20"/>
        </w:rPr>
        <w:t>Business Associate Agreements shall be secured noting the HIPAA Privacy/Security Rules expec</w:t>
      </w:r>
      <w:r w:rsidR="00AE6475" w:rsidRPr="00A649AB">
        <w:rPr>
          <w:rFonts w:ascii="Arial" w:hAnsi="Arial" w:cs="Arial"/>
          <w:i/>
          <w:sz w:val="20"/>
          <w:szCs w:val="20"/>
        </w:rPr>
        <w:t>t</w:t>
      </w:r>
      <w:r w:rsidRPr="00A649AB">
        <w:rPr>
          <w:rFonts w:ascii="Arial" w:hAnsi="Arial" w:cs="Arial"/>
          <w:i/>
          <w:sz w:val="20"/>
          <w:szCs w:val="20"/>
        </w:rPr>
        <w:t>atio</w:t>
      </w:r>
      <w:r w:rsidR="00872E57" w:rsidRPr="00A649AB">
        <w:rPr>
          <w:rFonts w:ascii="Arial" w:hAnsi="Arial" w:cs="Arial"/>
          <w:i/>
          <w:sz w:val="20"/>
          <w:szCs w:val="20"/>
        </w:rPr>
        <w:t>ns for said Business Associates when required.</w:t>
      </w:r>
    </w:p>
    <w:p w:rsidR="000D1B93" w:rsidRPr="00AF1F83" w:rsidRDefault="000D1B93" w:rsidP="000D1B93">
      <w:pPr>
        <w:autoSpaceDE w:val="0"/>
        <w:autoSpaceDN w:val="0"/>
        <w:adjustRightInd w:val="0"/>
        <w:spacing w:after="0" w:line="240" w:lineRule="auto"/>
        <w:rPr>
          <w:rFonts w:ascii="Arial" w:hAnsi="Arial" w:cs="Arial"/>
          <w:color w:val="000000"/>
          <w:sz w:val="20"/>
          <w:szCs w:val="20"/>
        </w:rPr>
      </w:pPr>
    </w:p>
    <w:p w:rsidR="000D1B93" w:rsidRPr="00AF1F83" w:rsidRDefault="000D1B93" w:rsidP="000D1B93">
      <w:pPr>
        <w:autoSpaceDE w:val="0"/>
        <w:autoSpaceDN w:val="0"/>
        <w:adjustRightInd w:val="0"/>
        <w:spacing w:after="0" w:line="240" w:lineRule="auto"/>
        <w:rPr>
          <w:rFonts w:ascii="Arial" w:hAnsi="Arial" w:cs="Arial"/>
          <w:color w:val="000000"/>
          <w:sz w:val="20"/>
          <w:szCs w:val="20"/>
        </w:rPr>
      </w:pPr>
      <w:r w:rsidRPr="00AF1F83">
        <w:rPr>
          <w:rFonts w:ascii="Arial" w:hAnsi="Arial" w:cs="Arial"/>
          <w:color w:val="000000"/>
          <w:sz w:val="20"/>
          <w:szCs w:val="20"/>
        </w:rPr>
        <w:t>Whenever University policies, procedures or guidelines refer to Truman as a covered entity under HIPAA, they are referring to the units listed above.  The requirements of HIPAA apply only to the units of Truman included within the Hybrid Entity.</w:t>
      </w:r>
    </w:p>
    <w:p w:rsidR="000D1B93" w:rsidRPr="00AF1F83" w:rsidRDefault="000D1B93" w:rsidP="000D1B93">
      <w:pPr>
        <w:autoSpaceDE w:val="0"/>
        <w:autoSpaceDN w:val="0"/>
        <w:adjustRightInd w:val="0"/>
        <w:spacing w:after="0" w:line="240" w:lineRule="auto"/>
        <w:rPr>
          <w:rFonts w:ascii="Arial" w:hAnsi="Arial" w:cs="Arial"/>
          <w:color w:val="000000"/>
          <w:sz w:val="20"/>
          <w:szCs w:val="20"/>
        </w:rPr>
      </w:pPr>
    </w:p>
    <w:p w:rsidR="000D1B93" w:rsidRPr="00AF1F83" w:rsidRDefault="000D1B93" w:rsidP="000D1B93">
      <w:pPr>
        <w:autoSpaceDE w:val="0"/>
        <w:autoSpaceDN w:val="0"/>
        <w:adjustRightInd w:val="0"/>
        <w:spacing w:after="0" w:line="240" w:lineRule="auto"/>
        <w:rPr>
          <w:rFonts w:ascii="Arial" w:hAnsi="Arial" w:cs="Arial"/>
          <w:color w:val="000000"/>
          <w:sz w:val="20"/>
          <w:szCs w:val="20"/>
        </w:rPr>
      </w:pPr>
      <w:r w:rsidRPr="00AF1F83">
        <w:rPr>
          <w:rFonts w:ascii="Arial" w:hAnsi="Arial" w:cs="Arial"/>
          <w:color w:val="000000"/>
          <w:sz w:val="20"/>
          <w:szCs w:val="20"/>
        </w:rPr>
        <w:t>The above listed units may not use or disclose health information that they create or receive from, or on behalf of, the health care component in a way prohibited by HIPAA.</w:t>
      </w:r>
    </w:p>
    <w:p w:rsidR="000D1B93" w:rsidRPr="00AF1F83" w:rsidRDefault="000D1B93" w:rsidP="000D1B93">
      <w:pPr>
        <w:autoSpaceDE w:val="0"/>
        <w:autoSpaceDN w:val="0"/>
        <w:adjustRightInd w:val="0"/>
        <w:spacing w:after="0" w:line="240" w:lineRule="auto"/>
        <w:rPr>
          <w:rFonts w:ascii="Arial" w:hAnsi="Arial" w:cs="Arial"/>
          <w:color w:val="000000"/>
          <w:sz w:val="20"/>
          <w:szCs w:val="20"/>
        </w:rPr>
      </w:pPr>
    </w:p>
    <w:p w:rsidR="000D1B93" w:rsidRPr="00AF1F83" w:rsidRDefault="000D1B93" w:rsidP="000D1B93">
      <w:pPr>
        <w:autoSpaceDE w:val="0"/>
        <w:autoSpaceDN w:val="0"/>
        <w:adjustRightInd w:val="0"/>
        <w:spacing w:after="0" w:line="240" w:lineRule="auto"/>
        <w:rPr>
          <w:rFonts w:ascii="Arial" w:hAnsi="Arial" w:cs="Arial"/>
          <w:color w:val="000000"/>
          <w:sz w:val="20"/>
          <w:szCs w:val="20"/>
        </w:rPr>
      </w:pPr>
      <w:r w:rsidRPr="00AF1F83">
        <w:rPr>
          <w:rFonts w:ascii="Arial" w:hAnsi="Arial" w:cs="Arial"/>
          <w:color w:val="000000"/>
          <w:sz w:val="20"/>
          <w:szCs w:val="20"/>
        </w:rPr>
        <w:t>Although workforce members of the Hybrid Entity perform duties for both the health care components and for other components of the University, they must not use or disclose PHI created or received in the course of the members’ work for the health care component in a way prohibited by HIPAA.</w:t>
      </w:r>
    </w:p>
    <w:p w:rsidR="00B56A92" w:rsidRDefault="00B56A92" w:rsidP="00B56A92">
      <w:pPr>
        <w:autoSpaceDE w:val="0"/>
        <w:autoSpaceDN w:val="0"/>
        <w:adjustRightInd w:val="0"/>
        <w:spacing w:after="0" w:line="240" w:lineRule="auto"/>
        <w:rPr>
          <w:rFonts w:ascii="Arial" w:hAnsi="Arial" w:cs="Arial"/>
          <w:color w:val="000000"/>
          <w:sz w:val="20"/>
          <w:szCs w:val="20"/>
        </w:rPr>
      </w:pPr>
    </w:p>
    <w:p w:rsidR="000D1B93" w:rsidRDefault="000D1B93" w:rsidP="00B56A92">
      <w:pPr>
        <w:autoSpaceDE w:val="0"/>
        <w:autoSpaceDN w:val="0"/>
        <w:adjustRightInd w:val="0"/>
        <w:spacing w:after="0" w:line="240" w:lineRule="auto"/>
        <w:rPr>
          <w:rFonts w:ascii="Arial" w:hAnsi="Arial" w:cs="Arial"/>
          <w:color w:val="000000"/>
          <w:sz w:val="20"/>
          <w:szCs w:val="20"/>
        </w:rPr>
      </w:pPr>
    </w:p>
    <w:p w:rsidR="00825643" w:rsidRDefault="00825643" w:rsidP="00825643">
      <w:pPr>
        <w:spacing w:after="0" w:line="240" w:lineRule="auto"/>
        <w:outlineLvl w:val="0"/>
        <w:rPr>
          <w:rFonts w:ascii="Arial" w:eastAsia="Times New Roman" w:hAnsi="Arial" w:cs="Arial"/>
          <w:b/>
          <w:bCs/>
          <w:caps/>
          <w:sz w:val="20"/>
          <w:szCs w:val="20"/>
        </w:rPr>
      </w:pPr>
      <w:r>
        <w:rPr>
          <w:rFonts w:ascii="Arial" w:eastAsia="Times New Roman" w:hAnsi="Arial" w:cs="Arial"/>
          <w:b/>
          <w:bCs/>
          <w:caps/>
          <w:sz w:val="20"/>
          <w:szCs w:val="20"/>
        </w:rPr>
        <w:t>exclusions or special circumstances:</w:t>
      </w:r>
    </w:p>
    <w:p w:rsidR="00825643" w:rsidRDefault="00825643" w:rsidP="0082564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Any exceptions to this Policy must be approved in writing </w:t>
      </w:r>
      <w:r w:rsidR="0052040D">
        <w:rPr>
          <w:rFonts w:ascii="Arial" w:hAnsi="Arial" w:cs="Arial"/>
          <w:color w:val="000000"/>
          <w:sz w:val="20"/>
          <w:szCs w:val="20"/>
        </w:rPr>
        <w:t>by the President.</w:t>
      </w:r>
    </w:p>
    <w:p w:rsidR="00825643" w:rsidRDefault="00825643" w:rsidP="00825643">
      <w:pPr>
        <w:spacing w:after="0" w:line="240" w:lineRule="auto"/>
        <w:outlineLvl w:val="0"/>
        <w:rPr>
          <w:rFonts w:ascii="Arial" w:eastAsia="Times New Roman" w:hAnsi="Arial" w:cs="Arial"/>
          <w:b/>
          <w:bCs/>
          <w:caps/>
          <w:sz w:val="20"/>
          <w:szCs w:val="20"/>
        </w:rPr>
      </w:pPr>
    </w:p>
    <w:p w:rsidR="00825643" w:rsidRPr="004B773A" w:rsidRDefault="00825643" w:rsidP="00825643">
      <w:pPr>
        <w:pStyle w:val="Default"/>
        <w:rPr>
          <w:rFonts w:ascii="Arial" w:eastAsia="Times New Roman" w:hAnsi="Arial" w:cs="Arial"/>
          <w:b/>
          <w:bCs/>
          <w:caps/>
          <w:sz w:val="20"/>
          <w:szCs w:val="20"/>
        </w:rPr>
      </w:pPr>
      <w:r w:rsidRPr="004B773A">
        <w:rPr>
          <w:rFonts w:ascii="Arial" w:eastAsia="Times New Roman" w:hAnsi="Arial" w:cs="Arial"/>
          <w:b/>
          <w:bCs/>
          <w:caps/>
          <w:sz w:val="20"/>
          <w:szCs w:val="20"/>
        </w:rPr>
        <w:t xml:space="preserve">CONSEQUENCES:  </w:t>
      </w:r>
    </w:p>
    <w:p w:rsidR="00825643" w:rsidRPr="0052040D" w:rsidRDefault="00825643" w:rsidP="00825643">
      <w:pPr>
        <w:pStyle w:val="Default"/>
        <w:rPr>
          <w:rFonts w:ascii="Arial" w:hAnsi="Arial" w:cs="Arial"/>
          <w:b/>
          <w:bCs/>
          <w:i/>
          <w:sz w:val="20"/>
          <w:szCs w:val="20"/>
        </w:rPr>
      </w:pPr>
      <w:r w:rsidRPr="0052040D">
        <w:rPr>
          <w:rFonts w:ascii="Arial" w:hAnsi="Arial" w:cs="Arial"/>
          <w:sz w:val="20"/>
          <w:szCs w:val="20"/>
        </w:rPr>
        <w:t xml:space="preserve">By failing to abide by this policy or policy procedures, individuals may be subject to sanctions, up </w:t>
      </w:r>
      <w:r w:rsidR="00ED1514" w:rsidRPr="0052040D">
        <w:rPr>
          <w:rFonts w:ascii="Arial" w:hAnsi="Arial" w:cs="Arial"/>
          <w:sz w:val="20"/>
          <w:szCs w:val="20"/>
        </w:rPr>
        <w:t xml:space="preserve">to and including </w:t>
      </w:r>
      <w:r w:rsidRPr="0052040D">
        <w:rPr>
          <w:rFonts w:ascii="Arial" w:hAnsi="Arial" w:cs="Arial"/>
          <w:sz w:val="20"/>
          <w:szCs w:val="20"/>
        </w:rPr>
        <w:t>disciplinary action, suspension, termination of employment, dismissal from the University, and legal action. Some violations may constitute criminal offenses under local, state, and federal laws. The University will carry out its responsibility to report such violations to the appropriate authorities.</w:t>
      </w:r>
    </w:p>
    <w:p w:rsidR="00825643" w:rsidRDefault="00825643" w:rsidP="00825643">
      <w:pPr>
        <w:pBdr>
          <w:bottom w:val="single" w:sz="6" w:space="1" w:color="auto"/>
        </w:pBdr>
        <w:spacing w:after="0" w:line="240" w:lineRule="auto"/>
        <w:outlineLvl w:val="0"/>
        <w:rPr>
          <w:rFonts w:ascii="Arial" w:eastAsia="Times New Roman" w:hAnsi="Arial" w:cs="Arial"/>
          <w:b/>
          <w:sz w:val="20"/>
          <w:szCs w:val="20"/>
        </w:rPr>
      </w:pPr>
    </w:p>
    <w:p w:rsidR="00825643" w:rsidRPr="006956F6" w:rsidRDefault="00825643" w:rsidP="00825643">
      <w:pPr>
        <w:spacing w:after="0" w:line="240" w:lineRule="auto"/>
        <w:outlineLvl w:val="0"/>
        <w:rPr>
          <w:rFonts w:ascii="Arial" w:eastAsia="Times New Roman" w:hAnsi="Arial" w:cs="Arial"/>
          <w:b/>
          <w:sz w:val="20"/>
          <w:szCs w:val="20"/>
        </w:rPr>
      </w:pPr>
    </w:p>
    <w:p w:rsidR="00825643" w:rsidRPr="006C70EC" w:rsidRDefault="00825643" w:rsidP="00825643">
      <w:pPr>
        <w:spacing w:after="0" w:line="240" w:lineRule="auto"/>
        <w:outlineLvl w:val="0"/>
        <w:rPr>
          <w:rFonts w:ascii="Arial" w:eastAsia="Times New Roman" w:hAnsi="Arial" w:cs="Arial"/>
          <w:sz w:val="20"/>
          <w:szCs w:val="20"/>
        </w:rPr>
      </w:pPr>
      <w:r w:rsidRPr="006C70EC">
        <w:rPr>
          <w:rFonts w:ascii="Arial" w:eastAsia="Times New Roman" w:hAnsi="Arial" w:cs="Arial"/>
          <w:b/>
          <w:bCs/>
          <w:caps/>
          <w:sz w:val="20"/>
          <w:szCs w:val="20"/>
        </w:rPr>
        <w:t>CONTACTS:</w:t>
      </w:r>
    </w:p>
    <w:p w:rsidR="00825643" w:rsidRDefault="00825643" w:rsidP="00825643">
      <w:pPr>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Responsible Executive:</w:t>
      </w:r>
      <w:r>
        <w:rPr>
          <w:rFonts w:ascii="Arial" w:eastAsia="Times New Roman" w:hAnsi="Arial" w:cs="Arial"/>
          <w:b/>
          <w:bCs/>
          <w:sz w:val="20"/>
          <w:szCs w:val="20"/>
        </w:rPr>
        <w:tab/>
      </w:r>
      <w:r>
        <w:rPr>
          <w:rFonts w:ascii="Arial" w:eastAsia="Times New Roman" w:hAnsi="Arial" w:cs="Arial"/>
          <w:bCs/>
          <w:sz w:val="20"/>
          <w:szCs w:val="20"/>
        </w:rPr>
        <w:t>President</w:t>
      </w:r>
    </w:p>
    <w:p w:rsidR="00825643" w:rsidRDefault="00825643" w:rsidP="00825643">
      <w:pPr>
        <w:spacing w:after="0" w:line="240" w:lineRule="auto"/>
        <w:outlineLvl w:val="0"/>
        <w:rPr>
          <w:rFonts w:ascii="Arial" w:eastAsia="Times New Roman" w:hAnsi="Arial" w:cs="Arial"/>
          <w:sz w:val="20"/>
          <w:szCs w:val="20"/>
        </w:rPr>
      </w:pPr>
      <w:bookmarkStart w:id="0" w:name="_GoBack"/>
      <w:bookmarkEnd w:id="0"/>
    </w:p>
    <w:p w:rsidR="00825643" w:rsidRPr="0071376F" w:rsidRDefault="00825643" w:rsidP="00825643">
      <w:pPr>
        <w:spacing w:after="0" w:line="240" w:lineRule="auto"/>
        <w:outlineLvl w:val="0"/>
        <w:rPr>
          <w:rFonts w:ascii="Arial" w:eastAsia="Times New Roman" w:hAnsi="Arial" w:cs="Arial"/>
          <w:sz w:val="20"/>
          <w:szCs w:val="20"/>
        </w:rPr>
      </w:pPr>
      <w:r w:rsidRPr="006C70EC">
        <w:rPr>
          <w:rFonts w:ascii="Arial" w:eastAsia="Times New Roman" w:hAnsi="Arial" w:cs="Arial"/>
          <w:b/>
          <w:bCs/>
          <w:caps/>
          <w:sz w:val="20"/>
          <w:szCs w:val="20"/>
        </w:rPr>
        <w:t xml:space="preserve">APPROVED BY: </w:t>
      </w:r>
      <w:r>
        <w:rPr>
          <w:rFonts w:ascii="Arial" w:eastAsia="Times New Roman" w:hAnsi="Arial" w:cs="Arial"/>
          <w:sz w:val="20"/>
          <w:szCs w:val="20"/>
        </w:rPr>
        <w:tab/>
      </w:r>
      <w:r>
        <w:rPr>
          <w:rFonts w:ascii="Arial" w:eastAsia="Times New Roman" w:hAnsi="Arial" w:cs="Arial"/>
          <w:sz w:val="20"/>
          <w:szCs w:val="20"/>
        </w:rPr>
        <w:tab/>
        <w:t>Truman State University President</w:t>
      </w:r>
    </w:p>
    <w:p w:rsidR="00825643" w:rsidRPr="00A85D68" w:rsidRDefault="00825643" w:rsidP="00825643">
      <w:pPr>
        <w:spacing w:after="0" w:line="240" w:lineRule="auto"/>
        <w:outlineLvl w:val="0"/>
        <w:rPr>
          <w:rFonts w:ascii="Arial" w:eastAsia="Times New Roman" w:hAnsi="Arial" w:cs="Arial"/>
          <w:sz w:val="20"/>
          <w:szCs w:val="20"/>
        </w:rPr>
      </w:pPr>
      <w:r w:rsidRPr="006C70EC">
        <w:rPr>
          <w:rFonts w:ascii="Arial" w:eastAsia="Times New Roman" w:hAnsi="Arial" w:cs="Arial"/>
          <w:b/>
          <w:bCs/>
          <w:caps/>
          <w:sz w:val="20"/>
          <w:szCs w:val="20"/>
        </w:rPr>
        <w:t xml:space="preserve">APPROVED ON: </w:t>
      </w:r>
      <w:r w:rsidR="00FD02A1">
        <w:rPr>
          <w:rFonts w:ascii="Arial" w:eastAsia="Times New Roman" w:hAnsi="Arial" w:cs="Arial"/>
          <w:sz w:val="20"/>
          <w:szCs w:val="20"/>
        </w:rPr>
        <w:tab/>
      </w:r>
      <w:r w:rsidR="00FD02A1">
        <w:rPr>
          <w:rFonts w:ascii="Arial" w:eastAsia="Times New Roman" w:hAnsi="Arial" w:cs="Arial"/>
          <w:sz w:val="20"/>
          <w:szCs w:val="20"/>
        </w:rPr>
        <w:tab/>
      </w:r>
      <w:r w:rsidR="00FD02A1" w:rsidRPr="00FD02A1">
        <w:rPr>
          <w:rFonts w:ascii="Arial" w:eastAsia="Times New Roman" w:hAnsi="Arial" w:cs="Arial"/>
          <w:sz w:val="20"/>
          <w:szCs w:val="20"/>
        </w:rPr>
        <w:t>20</w:t>
      </w:r>
      <w:r w:rsidR="00FF3D00">
        <w:rPr>
          <w:rFonts w:ascii="Arial" w:hAnsi="Arial" w:cs="Arial"/>
          <w:iCs/>
          <w:color w:val="000000"/>
          <w:sz w:val="20"/>
          <w:szCs w:val="20"/>
        </w:rPr>
        <w:t>13</w:t>
      </w:r>
      <w:r w:rsidR="00FD02A1" w:rsidRPr="00FD02A1">
        <w:rPr>
          <w:rFonts w:ascii="Arial" w:hAnsi="Arial" w:cs="Arial"/>
          <w:iCs/>
          <w:color w:val="000000"/>
          <w:sz w:val="20"/>
          <w:szCs w:val="20"/>
        </w:rPr>
        <w:t>/10</w:t>
      </w:r>
      <w:r w:rsidR="00FF3D00">
        <w:rPr>
          <w:rFonts w:ascii="Arial" w:hAnsi="Arial" w:cs="Arial"/>
          <w:iCs/>
          <w:color w:val="000000"/>
          <w:sz w:val="20"/>
          <w:szCs w:val="20"/>
        </w:rPr>
        <w:t>/10</w:t>
      </w:r>
    </w:p>
    <w:p w:rsidR="00825643" w:rsidRPr="0071376F" w:rsidRDefault="00825643" w:rsidP="00825643">
      <w:pPr>
        <w:spacing w:after="0" w:line="240" w:lineRule="auto"/>
        <w:outlineLvl w:val="0"/>
        <w:rPr>
          <w:rFonts w:ascii="Arial" w:hAnsi="Arial" w:cs="Arial"/>
          <w:sz w:val="20"/>
          <w:szCs w:val="20"/>
        </w:rPr>
      </w:pPr>
      <w:r w:rsidRPr="006C70EC">
        <w:rPr>
          <w:rFonts w:ascii="Arial" w:eastAsia="Times New Roman" w:hAnsi="Arial" w:cs="Arial"/>
          <w:b/>
          <w:bCs/>
          <w:caps/>
          <w:sz w:val="20"/>
          <w:szCs w:val="20"/>
        </w:rPr>
        <w:t>REVIEW/CHANGE HISTORY:</w:t>
      </w:r>
      <w:r>
        <w:rPr>
          <w:rFonts w:ascii="Arial" w:eastAsia="Times New Roman" w:hAnsi="Arial" w:cs="Arial"/>
          <w:b/>
          <w:bCs/>
          <w:caps/>
          <w:sz w:val="20"/>
          <w:szCs w:val="20"/>
        </w:rPr>
        <w:tab/>
      </w:r>
    </w:p>
    <w:p w:rsidR="00825643" w:rsidRDefault="00825643" w:rsidP="00825643">
      <w:pPr>
        <w:spacing w:after="0" w:line="240" w:lineRule="auto"/>
        <w:outlineLvl w:val="0"/>
        <w:rPr>
          <w:rFonts w:ascii="Arial" w:eastAsia="Times New Roman" w:hAnsi="Arial" w:cs="Arial"/>
          <w:sz w:val="20"/>
          <w:szCs w:val="20"/>
        </w:rPr>
      </w:pPr>
      <w:r w:rsidRPr="006C70EC">
        <w:rPr>
          <w:rFonts w:ascii="Arial" w:eastAsia="Times New Roman" w:hAnsi="Arial" w:cs="Arial"/>
          <w:b/>
          <w:bCs/>
          <w:caps/>
          <w:sz w:val="20"/>
          <w:szCs w:val="20"/>
        </w:rPr>
        <w:t xml:space="preserve">REVIEW CYCLE: </w:t>
      </w:r>
      <w:r>
        <w:rPr>
          <w:rFonts w:ascii="Arial" w:eastAsia="Times New Roman" w:hAnsi="Arial" w:cs="Arial"/>
          <w:sz w:val="20"/>
          <w:szCs w:val="20"/>
        </w:rPr>
        <w:tab/>
      </w:r>
      <w:r>
        <w:rPr>
          <w:rFonts w:ascii="Arial" w:eastAsia="Times New Roman" w:hAnsi="Arial" w:cs="Arial"/>
          <w:sz w:val="20"/>
          <w:szCs w:val="20"/>
        </w:rPr>
        <w:tab/>
      </w:r>
      <w:r w:rsidRPr="006C70EC">
        <w:rPr>
          <w:rFonts w:ascii="Arial" w:eastAsia="Times New Roman" w:hAnsi="Arial" w:cs="Arial"/>
          <w:sz w:val="20"/>
          <w:szCs w:val="20"/>
        </w:rPr>
        <w:t>Annual</w:t>
      </w:r>
      <w:r>
        <w:rPr>
          <w:rFonts w:ascii="Arial" w:eastAsia="Times New Roman" w:hAnsi="Arial" w:cs="Arial"/>
          <w:sz w:val="20"/>
          <w:szCs w:val="20"/>
        </w:rPr>
        <w:t xml:space="preserve"> </w:t>
      </w:r>
    </w:p>
    <w:p w:rsidR="00825643" w:rsidRDefault="00825643" w:rsidP="00825643">
      <w:pPr>
        <w:pBdr>
          <w:bottom w:val="single" w:sz="6" w:space="1" w:color="auto"/>
        </w:pBdr>
        <w:spacing w:after="0" w:line="240" w:lineRule="auto"/>
        <w:outlineLvl w:val="0"/>
        <w:rPr>
          <w:rFonts w:ascii="Arial" w:eastAsia="Times New Roman" w:hAnsi="Arial" w:cs="Arial"/>
          <w:b/>
          <w:sz w:val="20"/>
          <w:szCs w:val="20"/>
        </w:rPr>
      </w:pPr>
    </w:p>
    <w:p w:rsidR="00A17FEE" w:rsidRPr="00B54973" w:rsidRDefault="00A17FEE" w:rsidP="00B56A92">
      <w:pPr>
        <w:autoSpaceDE w:val="0"/>
        <w:autoSpaceDN w:val="0"/>
        <w:adjustRightInd w:val="0"/>
        <w:spacing w:after="0" w:line="240" w:lineRule="auto"/>
        <w:rPr>
          <w:rFonts w:ascii="Arial" w:hAnsi="Arial" w:cs="Arial"/>
          <w:color w:val="000000"/>
          <w:sz w:val="20"/>
          <w:szCs w:val="20"/>
        </w:rPr>
      </w:pPr>
    </w:p>
    <w:p w:rsidR="00B56A92" w:rsidRPr="00B54973" w:rsidRDefault="00B56A92" w:rsidP="00825643">
      <w:pPr>
        <w:autoSpaceDE w:val="0"/>
        <w:autoSpaceDN w:val="0"/>
        <w:adjustRightInd w:val="0"/>
        <w:spacing w:after="0" w:line="240" w:lineRule="auto"/>
        <w:ind w:right="-360"/>
        <w:rPr>
          <w:rFonts w:ascii="Arial" w:hAnsi="Arial" w:cs="Arial"/>
          <w:b/>
          <w:bCs/>
          <w:color w:val="000000"/>
          <w:sz w:val="20"/>
          <w:szCs w:val="20"/>
        </w:rPr>
      </w:pPr>
      <w:r w:rsidRPr="00B56A92">
        <w:rPr>
          <w:rFonts w:ascii="Arial" w:hAnsi="Arial" w:cs="Arial"/>
          <w:b/>
          <w:bCs/>
          <w:color w:val="000000"/>
          <w:sz w:val="20"/>
          <w:szCs w:val="20"/>
        </w:rPr>
        <w:t xml:space="preserve">DEFINITIONS </w:t>
      </w:r>
    </w:p>
    <w:p w:rsidR="00383D66" w:rsidRPr="00B56A92" w:rsidRDefault="00383D66" w:rsidP="00B56A92">
      <w:pPr>
        <w:autoSpaceDE w:val="0"/>
        <w:autoSpaceDN w:val="0"/>
        <w:adjustRightInd w:val="0"/>
        <w:spacing w:after="0" w:line="240" w:lineRule="auto"/>
        <w:ind w:left="360" w:right="-360" w:hanging="360"/>
        <w:rPr>
          <w:rFonts w:ascii="Arial" w:hAnsi="Arial" w:cs="Arial"/>
          <w:color w:val="000000"/>
          <w:sz w:val="20"/>
          <w:szCs w:val="20"/>
        </w:rPr>
      </w:pPr>
    </w:p>
    <w:p w:rsidR="00B56A92" w:rsidRPr="00B54973" w:rsidRDefault="00B56A92" w:rsidP="00A17FEE">
      <w:pPr>
        <w:pStyle w:val="ListParagraph"/>
        <w:numPr>
          <w:ilvl w:val="0"/>
          <w:numId w:val="6"/>
        </w:numPr>
        <w:autoSpaceDE w:val="0"/>
        <w:autoSpaceDN w:val="0"/>
        <w:adjustRightInd w:val="0"/>
        <w:spacing w:after="0" w:line="240" w:lineRule="auto"/>
        <w:ind w:left="360"/>
        <w:rPr>
          <w:rFonts w:ascii="Arial" w:hAnsi="Arial" w:cs="Arial"/>
          <w:color w:val="000000"/>
          <w:sz w:val="20"/>
          <w:szCs w:val="20"/>
        </w:rPr>
      </w:pPr>
      <w:r w:rsidRPr="00B54973">
        <w:rPr>
          <w:rFonts w:ascii="Arial" w:hAnsi="Arial" w:cs="Arial"/>
          <w:i/>
          <w:iCs/>
          <w:color w:val="000000"/>
          <w:sz w:val="20"/>
          <w:szCs w:val="20"/>
        </w:rPr>
        <w:t xml:space="preserve">Covered function – </w:t>
      </w:r>
      <w:r w:rsidRPr="00B54973">
        <w:rPr>
          <w:rFonts w:ascii="Arial" w:hAnsi="Arial" w:cs="Arial"/>
          <w:color w:val="000000"/>
          <w:sz w:val="20"/>
          <w:szCs w:val="20"/>
        </w:rPr>
        <w:t xml:space="preserve">Those functions of a covered entity the performance of which makes the entity a health plan, health care provider, or health care clearinghouse. </w:t>
      </w:r>
    </w:p>
    <w:p w:rsidR="00B56A92" w:rsidRPr="00B56A92" w:rsidRDefault="00B56A92" w:rsidP="00A17FEE">
      <w:pPr>
        <w:autoSpaceDE w:val="0"/>
        <w:autoSpaceDN w:val="0"/>
        <w:adjustRightInd w:val="0"/>
        <w:spacing w:after="0" w:line="240" w:lineRule="auto"/>
        <w:ind w:left="-360"/>
        <w:rPr>
          <w:rFonts w:ascii="Arial" w:hAnsi="Arial" w:cs="Arial"/>
          <w:color w:val="000000"/>
          <w:sz w:val="20"/>
          <w:szCs w:val="20"/>
        </w:rPr>
      </w:pPr>
    </w:p>
    <w:p w:rsidR="00383D66" w:rsidRPr="00B54973" w:rsidRDefault="00B56A92" w:rsidP="00A17FEE">
      <w:pPr>
        <w:pStyle w:val="ListParagraph"/>
        <w:numPr>
          <w:ilvl w:val="0"/>
          <w:numId w:val="6"/>
        </w:numPr>
        <w:autoSpaceDE w:val="0"/>
        <w:autoSpaceDN w:val="0"/>
        <w:adjustRightInd w:val="0"/>
        <w:spacing w:after="0" w:line="240" w:lineRule="auto"/>
        <w:ind w:left="360"/>
        <w:rPr>
          <w:rFonts w:ascii="Arial" w:hAnsi="Arial" w:cs="Arial"/>
          <w:color w:val="000000"/>
          <w:sz w:val="20"/>
          <w:szCs w:val="20"/>
        </w:rPr>
      </w:pPr>
      <w:r w:rsidRPr="00B54973">
        <w:rPr>
          <w:rFonts w:ascii="Arial" w:hAnsi="Arial" w:cs="Arial"/>
          <w:i/>
          <w:iCs/>
          <w:color w:val="000000"/>
          <w:sz w:val="20"/>
          <w:szCs w:val="20"/>
        </w:rPr>
        <w:t xml:space="preserve">Hybrid entity </w:t>
      </w:r>
      <w:r w:rsidRPr="00B54973">
        <w:rPr>
          <w:rFonts w:ascii="Arial" w:hAnsi="Arial" w:cs="Arial"/>
          <w:color w:val="000000"/>
          <w:sz w:val="20"/>
          <w:szCs w:val="20"/>
        </w:rPr>
        <w:t xml:space="preserve">– A single legal entity: </w:t>
      </w:r>
    </w:p>
    <w:p w:rsidR="00383D66" w:rsidRPr="00B54973" w:rsidRDefault="00B56A92" w:rsidP="00A17FEE">
      <w:pPr>
        <w:pStyle w:val="ListParagraph"/>
        <w:numPr>
          <w:ilvl w:val="0"/>
          <w:numId w:val="7"/>
        </w:numPr>
        <w:autoSpaceDE w:val="0"/>
        <w:autoSpaceDN w:val="0"/>
        <w:adjustRightInd w:val="0"/>
        <w:spacing w:after="0" w:line="240" w:lineRule="auto"/>
        <w:ind w:left="720"/>
        <w:rPr>
          <w:rFonts w:ascii="Arial" w:hAnsi="Arial" w:cs="Arial"/>
          <w:color w:val="000000"/>
          <w:sz w:val="20"/>
          <w:szCs w:val="20"/>
        </w:rPr>
      </w:pPr>
      <w:r w:rsidRPr="00B54973">
        <w:rPr>
          <w:rFonts w:ascii="Arial" w:hAnsi="Arial" w:cs="Arial"/>
          <w:color w:val="000000"/>
          <w:sz w:val="20"/>
          <w:szCs w:val="20"/>
        </w:rPr>
        <w:t xml:space="preserve">That is a covered entity; </w:t>
      </w:r>
    </w:p>
    <w:p w:rsidR="00383D66" w:rsidRPr="00B54973" w:rsidRDefault="00B56A92" w:rsidP="00A17FEE">
      <w:pPr>
        <w:pStyle w:val="ListParagraph"/>
        <w:numPr>
          <w:ilvl w:val="0"/>
          <w:numId w:val="7"/>
        </w:numPr>
        <w:autoSpaceDE w:val="0"/>
        <w:autoSpaceDN w:val="0"/>
        <w:adjustRightInd w:val="0"/>
        <w:spacing w:after="0" w:line="240" w:lineRule="auto"/>
        <w:ind w:left="720"/>
        <w:rPr>
          <w:rFonts w:ascii="Arial" w:hAnsi="Arial" w:cs="Arial"/>
          <w:color w:val="000000"/>
          <w:sz w:val="20"/>
          <w:szCs w:val="20"/>
        </w:rPr>
      </w:pPr>
      <w:r w:rsidRPr="00B54973">
        <w:rPr>
          <w:rFonts w:ascii="Arial" w:hAnsi="Arial" w:cs="Arial"/>
          <w:color w:val="000000"/>
          <w:sz w:val="20"/>
          <w:szCs w:val="20"/>
        </w:rPr>
        <w:t xml:space="preserve">Whose business activities include both covered and non-covered functions; and </w:t>
      </w:r>
    </w:p>
    <w:p w:rsidR="00B56A92" w:rsidRPr="00B54973" w:rsidRDefault="00B56A92" w:rsidP="00A17FEE">
      <w:pPr>
        <w:pStyle w:val="ListParagraph"/>
        <w:numPr>
          <w:ilvl w:val="0"/>
          <w:numId w:val="7"/>
        </w:numPr>
        <w:autoSpaceDE w:val="0"/>
        <w:autoSpaceDN w:val="0"/>
        <w:adjustRightInd w:val="0"/>
        <w:spacing w:after="0" w:line="240" w:lineRule="auto"/>
        <w:ind w:left="720"/>
        <w:rPr>
          <w:rFonts w:ascii="Arial" w:hAnsi="Arial" w:cs="Arial"/>
          <w:color w:val="000000"/>
          <w:sz w:val="20"/>
          <w:szCs w:val="20"/>
        </w:rPr>
      </w:pPr>
      <w:r w:rsidRPr="00B54973">
        <w:rPr>
          <w:rFonts w:ascii="Arial" w:hAnsi="Arial" w:cs="Arial"/>
          <w:color w:val="000000"/>
          <w:sz w:val="20"/>
          <w:szCs w:val="20"/>
        </w:rPr>
        <w:t xml:space="preserve">That designates its health care components, documents the designation and establishes appropriate firewalls in accordance with HIPAA between covered and non-covered functions. </w:t>
      </w:r>
    </w:p>
    <w:p w:rsidR="00B56A92" w:rsidRPr="00B56A92" w:rsidRDefault="00B56A92" w:rsidP="00A17FEE">
      <w:pPr>
        <w:autoSpaceDE w:val="0"/>
        <w:autoSpaceDN w:val="0"/>
        <w:adjustRightInd w:val="0"/>
        <w:spacing w:after="0" w:line="240" w:lineRule="auto"/>
        <w:rPr>
          <w:rFonts w:ascii="Arial" w:hAnsi="Arial" w:cs="Arial"/>
          <w:color w:val="000000"/>
          <w:sz w:val="20"/>
          <w:szCs w:val="20"/>
        </w:rPr>
      </w:pPr>
    </w:p>
    <w:p w:rsidR="00B56A92" w:rsidRDefault="00B56A92" w:rsidP="00A17FEE">
      <w:pPr>
        <w:pStyle w:val="ListParagraph"/>
        <w:numPr>
          <w:ilvl w:val="0"/>
          <w:numId w:val="6"/>
        </w:numPr>
        <w:autoSpaceDE w:val="0"/>
        <w:autoSpaceDN w:val="0"/>
        <w:adjustRightInd w:val="0"/>
        <w:spacing w:after="0" w:line="240" w:lineRule="auto"/>
        <w:ind w:left="360"/>
        <w:rPr>
          <w:rFonts w:ascii="Arial" w:hAnsi="Arial" w:cs="Arial"/>
          <w:color w:val="000000"/>
          <w:sz w:val="20"/>
          <w:szCs w:val="20"/>
        </w:rPr>
      </w:pPr>
      <w:r w:rsidRPr="00B54973">
        <w:rPr>
          <w:rFonts w:ascii="Arial" w:hAnsi="Arial" w:cs="Arial"/>
          <w:i/>
          <w:iCs/>
          <w:color w:val="000000"/>
          <w:sz w:val="20"/>
          <w:szCs w:val="20"/>
        </w:rPr>
        <w:t xml:space="preserve">Health care component </w:t>
      </w:r>
      <w:r w:rsidRPr="00B54973">
        <w:rPr>
          <w:rFonts w:ascii="Arial" w:hAnsi="Arial" w:cs="Arial"/>
          <w:color w:val="000000"/>
          <w:sz w:val="20"/>
          <w:szCs w:val="20"/>
        </w:rPr>
        <w:t>– A component or combination of components of a hybrid entity designated by the hybrid entity in accordance with 45 C.F.R. 164.105(a</w:t>
      </w:r>
      <w:proofErr w:type="gramStart"/>
      <w:r w:rsidRPr="00B54973">
        <w:rPr>
          <w:rFonts w:ascii="Arial" w:hAnsi="Arial" w:cs="Arial"/>
          <w:color w:val="000000"/>
          <w:sz w:val="20"/>
          <w:szCs w:val="20"/>
        </w:rPr>
        <w:t>)(</w:t>
      </w:r>
      <w:proofErr w:type="gramEnd"/>
      <w:r w:rsidRPr="00B54973">
        <w:rPr>
          <w:rFonts w:ascii="Arial" w:hAnsi="Arial" w:cs="Arial"/>
          <w:color w:val="000000"/>
          <w:sz w:val="20"/>
          <w:szCs w:val="20"/>
        </w:rPr>
        <w:t xml:space="preserve">2)(iii)(C). </w:t>
      </w:r>
    </w:p>
    <w:p w:rsidR="00B9615F" w:rsidRDefault="00B9615F" w:rsidP="00B9615F">
      <w:pPr>
        <w:pStyle w:val="ListParagraph"/>
        <w:autoSpaceDE w:val="0"/>
        <w:autoSpaceDN w:val="0"/>
        <w:adjustRightInd w:val="0"/>
        <w:spacing w:after="0" w:line="240" w:lineRule="auto"/>
        <w:ind w:left="360"/>
        <w:rPr>
          <w:rFonts w:ascii="Arial" w:hAnsi="Arial" w:cs="Arial"/>
          <w:color w:val="000000"/>
          <w:sz w:val="20"/>
          <w:szCs w:val="20"/>
        </w:rPr>
      </w:pPr>
    </w:p>
    <w:p w:rsidR="00B9615F" w:rsidRPr="005955F4" w:rsidRDefault="00B9615F" w:rsidP="00A17FEE">
      <w:pPr>
        <w:pStyle w:val="ListParagraph"/>
        <w:numPr>
          <w:ilvl w:val="0"/>
          <w:numId w:val="6"/>
        </w:numPr>
        <w:autoSpaceDE w:val="0"/>
        <w:autoSpaceDN w:val="0"/>
        <w:adjustRightInd w:val="0"/>
        <w:spacing w:after="0" w:line="240" w:lineRule="auto"/>
        <w:ind w:left="360"/>
        <w:rPr>
          <w:rFonts w:ascii="Arial" w:hAnsi="Arial" w:cs="Arial"/>
          <w:sz w:val="20"/>
          <w:szCs w:val="20"/>
        </w:rPr>
      </w:pPr>
      <w:r w:rsidRPr="005955F4">
        <w:rPr>
          <w:rFonts w:ascii="Arial" w:hAnsi="Arial" w:cs="Arial"/>
          <w:i/>
          <w:iCs/>
          <w:sz w:val="20"/>
          <w:szCs w:val="20"/>
        </w:rPr>
        <w:t xml:space="preserve">Current Students – </w:t>
      </w:r>
      <w:r w:rsidRPr="005955F4">
        <w:rPr>
          <w:rFonts w:ascii="Arial" w:hAnsi="Arial" w:cs="Arial"/>
          <w:iCs/>
          <w:sz w:val="20"/>
          <w:szCs w:val="20"/>
        </w:rPr>
        <w:t>“Current Students” are defined as those students currently attending</w:t>
      </w:r>
      <w:r w:rsidR="00083130" w:rsidRPr="005955F4">
        <w:rPr>
          <w:rFonts w:ascii="Arial" w:hAnsi="Arial" w:cs="Arial"/>
          <w:iCs/>
          <w:sz w:val="20"/>
          <w:szCs w:val="20"/>
        </w:rPr>
        <w:t xml:space="preserve"> Truman State University classes</w:t>
      </w:r>
      <w:r w:rsidRPr="005955F4">
        <w:rPr>
          <w:rFonts w:ascii="Arial" w:hAnsi="Arial" w:cs="Arial"/>
          <w:iCs/>
          <w:sz w:val="20"/>
          <w:szCs w:val="20"/>
        </w:rPr>
        <w:t xml:space="preserve"> or </w:t>
      </w:r>
      <w:r w:rsidR="008376E6" w:rsidRPr="005955F4">
        <w:rPr>
          <w:rFonts w:ascii="Arial" w:hAnsi="Arial" w:cs="Arial"/>
          <w:iCs/>
          <w:sz w:val="20"/>
          <w:szCs w:val="20"/>
        </w:rPr>
        <w:t xml:space="preserve">students </w:t>
      </w:r>
      <w:r w:rsidR="00083130" w:rsidRPr="005955F4">
        <w:rPr>
          <w:rFonts w:ascii="Arial" w:hAnsi="Arial" w:cs="Arial"/>
          <w:iCs/>
          <w:sz w:val="20"/>
          <w:szCs w:val="20"/>
        </w:rPr>
        <w:t xml:space="preserve">who are </w:t>
      </w:r>
      <w:r w:rsidR="00590DA2" w:rsidRPr="005955F4">
        <w:rPr>
          <w:rFonts w:ascii="Arial" w:hAnsi="Arial" w:cs="Arial"/>
          <w:iCs/>
          <w:sz w:val="20"/>
          <w:szCs w:val="20"/>
        </w:rPr>
        <w:t xml:space="preserve">continually enrolled (i.e., </w:t>
      </w:r>
      <w:r w:rsidRPr="005955F4">
        <w:rPr>
          <w:rFonts w:ascii="Arial" w:hAnsi="Arial" w:cs="Arial"/>
          <w:iCs/>
          <w:sz w:val="20"/>
          <w:szCs w:val="20"/>
        </w:rPr>
        <w:t xml:space="preserve">having completed one semester and enrolled in an </w:t>
      </w:r>
      <w:r w:rsidR="00590DA2" w:rsidRPr="005955F4">
        <w:rPr>
          <w:rFonts w:ascii="Arial" w:hAnsi="Arial" w:cs="Arial"/>
          <w:iCs/>
          <w:sz w:val="20"/>
          <w:szCs w:val="20"/>
        </w:rPr>
        <w:t>upcoming semester or coursework).</w:t>
      </w:r>
    </w:p>
    <w:p w:rsidR="00383D66" w:rsidRPr="00A17FEE" w:rsidRDefault="00383D66" w:rsidP="00383D66">
      <w:pPr>
        <w:pStyle w:val="ListParagraph"/>
        <w:autoSpaceDE w:val="0"/>
        <w:autoSpaceDN w:val="0"/>
        <w:adjustRightInd w:val="0"/>
        <w:spacing w:after="0" w:line="240" w:lineRule="auto"/>
        <w:rPr>
          <w:rFonts w:ascii="Arial" w:hAnsi="Arial" w:cs="Arial"/>
          <w:b/>
          <w:color w:val="000000"/>
          <w:sz w:val="20"/>
          <w:szCs w:val="20"/>
        </w:rPr>
      </w:pPr>
    </w:p>
    <w:p w:rsidR="00F45A90" w:rsidRPr="00A17FEE" w:rsidRDefault="00A17FEE" w:rsidP="00B56A92">
      <w:pPr>
        <w:autoSpaceDE w:val="0"/>
        <w:autoSpaceDN w:val="0"/>
        <w:adjustRightInd w:val="0"/>
        <w:spacing w:after="0" w:line="240" w:lineRule="auto"/>
        <w:rPr>
          <w:rFonts w:ascii="Arial" w:hAnsi="Arial" w:cs="Arial"/>
          <w:b/>
          <w:color w:val="000000"/>
          <w:sz w:val="20"/>
          <w:szCs w:val="20"/>
        </w:rPr>
      </w:pPr>
      <w:r w:rsidRPr="00A17FEE">
        <w:rPr>
          <w:rFonts w:ascii="Arial" w:hAnsi="Arial" w:cs="Arial"/>
          <w:b/>
          <w:color w:val="000000"/>
          <w:sz w:val="20"/>
          <w:szCs w:val="20"/>
        </w:rPr>
        <w:t>RELATED DOCUMENTS</w:t>
      </w:r>
    </w:p>
    <w:p w:rsidR="00E47C67" w:rsidRPr="00036D15" w:rsidRDefault="00A17FEE" w:rsidP="00122907">
      <w:pPr>
        <w:pStyle w:val="ListParagraph"/>
        <w:numPr>
          <w:ilvl w:val="0"/>
          <w:numId w:val="9"/>
        </w:numPr>
        <w:autoSpaceDE w:val="0"/>
        <w:autoSpaceDN w:val="0"/>
        <w:adjustRightInd w:val="0"/>
        <w:spacing w:after="0" w:line="240" w:lineRule="auto"/>
        <w:jc w:val="both"/>
        <w:rPr>
          <w:rFonts w:ascii="Arial" w:hAnsi="Arial" w:cs="Arial"/>
        </w:rPr>
      </w:pPr>
      <w:r w:rsidRPr="00965BF6">
        <w:rPr>
          <w:rFonts w:ascii="Arial" w:hAnsi="Arial" w:cs="Arial"/>
          <w:color w:val="000000"/>
          <w:sz w:val="20"/>
          <w:szCs w:val="20"/>
        </w:rPr>
        <w:t xml:space="preserve">45 C.F.R. §§ 164.103, 164.105 </w:t>
      </w:r>
    </w:p>
    <w:sectPr w:rsidR="00E47C67" w:rsidRPr="00036D15" w:rsidSect="008D73C1">
      <w:pgSz w:w="12240" w:h="15840" w:code="1"/>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3F373F"/>
    <w:multiLevelType w:val="hybridMultilevel"/>
    <w:tmpl w:val="A13202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E9BEAF"/>
    <w:multiLevelType w:val="hybridMultilevel"/>
    <w:tmpl w:val="079496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50F7F17"/>
    <w:multiLevelType w:val="hybridMultilevel"/>
    <w:tmpl w:val="73C3DF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972A72"/>
    <w:multiLevelType w:val="hybridMultilevel"/>
    <w:tmpl w:val="C3B20FDC"/>
    <w:lvl w:ilvl="0" w:tplc="37729B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B249C3"/>
    <w:multiLevelType w:val="hybridMultilevel"/>
    <w:tmpl w:val="1A0CC6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19B221"/>
    <w:multiLevelType w:val="hybridMultilevel"/>
    <w:tmpl w:val="69E368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A531503"/>
    <w:multiLevelType w:val="hybridMultilevel"/>
    <w:tmpl w:val="A2761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15936"/>
    <w:multiLevelType w:val="hybridMultilevel"/>
    <w:tmpl w:val="E7E60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6017B"/>
    <w:multiLevelType w:val="hybridMultilevel"/>
    <w:tmpl w:val="81D09A54"/>
    <w:lvl w:ilvl="0" w:tplc="2EF03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6D782D"/>
    <w:multiLevelType w:val="hybridMultilevel"/>
    <w:tmpl w:val="9A30B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E20B7"/>
    <w:multiLevelType w:val="hybridMultilevel"/>
    <w:tmpl w:val="6D7C99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2A52EE9"/>
    <w:multiLevelType w:val="hybridMultilevel"/>
    <w:tmpl w:val="9D0C605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6B44ED8"/>
    <w:multiLevelType w:val="hybridMultilevel"/>
    <w:tmpl w:val="1A3E3F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6F63188"/>
    <w:multiLevelType w:val="hybridMultilevel"/>
    <w:tmpl w:val="D1A41BD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B5241FC"/>
    <w:multiLevelType w:val="hybridMultilevel"/>
    <w:tmpl w:val="9F66B414"/>
    <w:lvl w:ilvl="0" w:tplc="3376A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811B61"/>
    <w:multiLevelType w:val="hybridMultilevel"/>
    <w:tmpl w:val="4C2E35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2B3B2CE"/>
    <w:multiLevelType w:val="hybridMultilevel"/>
    <w:tmpl w:val="0567A4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6693E7A"/>
    <w:multiLevelType w:val="hybridMultilevel"/>
    <w:tmpl w:val="3DFEC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F3BB1E"/>
    <w:multiLevelType w:val="hybridMultilevel"/>
    <w:tmpl w:val="09CC4B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9C90B28"/>
    <w:multiLevelType w:val="hybridMultilevel"/>
    <w:tmpl w:val="2F94D14A"/>
    <w:lvl w:ilvl="0" w:tplc="37729B20">
      <w:start w:val="1"/>
      <w:numFmt w:val="lowerRoman"/>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7453765F"/>
    <w:multiLevelType w:val="hybridMultilevel"/>
    <w:tmpl w:val="D5907320"/>
    <w:lvl w:ilvl="0" w:tplc="37729B20">
      <w:start w:val="1"/>
      <w:numFmt w:val="lowerRoman"/>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0"/>
  </w:num>
  <w:num w:numId="3">
    <w:abstractNumId w:val="1"/>
  </w:num>
  <w:num w:numId="4">
    <w:abstractNumId w:val="15"/>
  </w:num>
  <w:num w:numId="5">
    <w:abstractNumId w:val="8"/>
  </w:num>
  <w:num w:numId="6">
    <w:abstractNumId w:val="6"/>
  </w:num>
  <w:num w:numId="7">
    <w:abstractNumId w:val="14"/>
  </w:num>
  <w:num w:numId="8">
    <w:abstractNumId w:val="7"/>
  </w:num>
  <w:num w:numId="9">
    <w:abstractNumId w:val="10"/>
  </w:num>
  <w:num w:numId="10">
    <w:abstractNumId w:val="9"/>
  </w:num>
  <w:num w:numId="11">
    <w:abstractNumId w:val="3"/>
  </w:num>
  <w:num w:numId="12">
    <w:abstractNumId w:val="20"/>
  </w:num>
  <w:num w:numId="13">
    <w:abstractNumId w:val="19"/>
  </w:num>
  <w:num w:numId="14">
    <w:abstractNumId w:val="11"/>
  </w:num>
  <w:num w:numId="15">
    <w:abstractNumId w:val="18"/>
  </w:num>
  <w:num w:numId="16">
    <w:abstractNumId w:val="16"/>
  </w:num>
  <w:num w:numId="17">
    <w:abstractNumId w:val="5"/>
  </w:num>
  <w:num w:numId="18">
    <w:abstractNumId w:val="17"/>
  </w:num>
  <w:num w:numId="19">
    <w:abstractNumId w:val="13"/>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56A92"/>
    <w:rsid w:val="00003F15"/>
    <w:rsid w:val="000145E8"/>
    <w:rsid w:val="00024CD3"/>
    <w:rsid w:val="00032013"/>
    <w:rsid w:val="00034072"/>
    <w:rsid w:val="00036D15"/>
    <w:rsid w:val="0004186C"/>
    <w:rsid w:val="00083130"/>
    <w:rsid w:val="000855DD"/>
    <w:rsid w:val="000A24C5"/>
    <w:rsid w:val="000A58C9"/>
    <w:rsid w:val="000B1A8B"/>
    <w:rsid w:val="000B39D7"/>
    <w:rsid w:val="000B3A17"/>
    <w:rsid w:val="000B5CD2"/>
    <w:rsid w:val="000D1B93"/>
    <w:rsid w:val="000E1770"/>
    <w:rsid w:val="000E2AED"/>
    <w:rsid w:val="000E75BA"/>
    <w:rsid w:val="000F341F"/>
    <w:rsid w:val="00122907"/>
    <w:rsid w:val="001345C3"/>
    <w:rsid w:val="00166FF3"/>
    <w:rsid w:val="00176120"/>
    <w:rsid w:val="001976AD"/>
    <w:rsid w:val="001D4368"/>
    <w:rsid w:val="00201424"/>
    <w:rsid w:val="00202B97"/>
    <w:rsid w:val="002033AB"/>
    <w:rsid w:val="00203E48"/>
    <w:rsid w:val="00212499"/>
    <w:rsid w:val="0022700B"/>
    <w:rsid w:val="002517AB"/>
    <w:rsid w:val="00255D3B"/>
    <w:rsid w:val="00260BD7"/>
    <w:rsid w:val="002802EF"/>
    <w:rsid w:val="00284500"/>
    <w:rsid w:val="002A160B"/>
    <w:rsid w:val="002B08DD"/>
    <w:rsid w:val="002C4588"/>
    <w:rsid w:val="002C6B2A"/>
    <w:rsid w:val="002D50A3"/>
    <w:rsid w:val="002F4506"/>
    <w:rsid w:val="0030326E"/>
    <w:rsid w:val="00346C73"/>
    <w:rsid w:val="003571B7"/>
    <w:rsid w:val="00357F24"/>
    <w:rsid w:val="003633EF"/>
    <w:rsid w:val="00383D66"/>
    <w:rsid w:val="003915C9"/>
    <w:rsid w:val="003953E3"/>
    <w:rsid w:val="003B4E34"/>
    <w:rsid w:val="003B7C10"/>
    <w:rsid w:val="003E3774"/>
    <w:rsid w:val="003F7E5A"/>
    <w:rsid w:val="00410C1C"/>
    <w:rsid w:val="00432C35"/>
    <w:rsid w:val="004536D8"/>
    <w:rsid w:val="004560E1"/>
    <w:rsid w:val="00456755"/>
    <w:rsid w:val="004603F9"/>
    <w:rsid w:val="00473742"/>
    <w:rsid w:val="004A30FC"/>
    <w:rsid w:val="004A5FC6"/>
    <w:rsid w:val="004B773A"/>
    <w:rsid w:val="004C0D33"/>
    <w:rsid w:val="004F659A"/>
    <w:rsid w:val="0052040D"/>
    <w:rsid w:val="00546BA4"/>
    <w:rsid w:val="0055245D"/>
    <w:rsid w:val="00571614"/>
    <w:rsid w:val="005779D7"/>
    <w:rsid w:val="00590DA2"/>
    <w:rsid w:val="00590E6C"/>
    <w:rsid w:val="005955F4"/>
    <w:rsid w:val="00596990"/>
    <w:rsid w:val="005C341D"/>
    <w:rsid w:val="00612156"/>
    <w:rsid w:val="0061539E"/>
    <w:rsid w:val="00615BC3"/>
    <w:rsid w:val="00674AB5"/>
    <w:rsid w:val="006878C9"/>
    <w:rsid w:val="00691394"/>
    <w:rsid w:val="006E195D"/>
    <w:rsid w:val="006E201A"/>
    <w:rsid w:val="006E775B"/>
    <w:rsid w:val="006F457C"/>
    <w:rsid w:val="006F548D"/>
    <w:rsid w:val="0071376F"/>
    <w:rsid w:val="00762555"/>
    <w:rsid w:val="007720E5"/>
    <w:rsid w:val="00774495"/>
    <w:rsid w:val="00776FC1"/>
    <w:rsid w:val="00777717"/>
    <w:rsid w:val="00797D8A"/>
    <w:rsid w:val="007B7F6A"/>
    <w:rsid w:val="007C421C"/>
    <w:rsid w:val="007C6681"/>
    <w:rsid w:val="007D6A90"/>
    <w:rsid w:val="007E662C"/>
    <w:rsid w:val="007F2A9E"/>
    <w:rsid w:val="00804302"/>
    <w:rsid w:val="0082002D"/>
    <w:rsid w:val="00825643"/>
    <w:rsid w:val="008376E6"/>
    <w:rsid w:val="00837B3F"/>
    <w:rsid w:val="00855BEF"/>
    <w:rsid w:val="008563F4"/>
    <w:rsid w:val="00860090"/>
    <w:rsid w:val="00871D3E"/>
    <w:rsid w:val="00872E57"/>
    <w:rsid w:val="00874052"/>
    <w:rsid w:val="008856F9"/>
    <w:rsid w:val="008D73C1"/>
    <w:rsid w:val="008E5011"/>
    <w:rsid w:val="008F348D"/>
    <w:rsid w:val="008F7524"/>
    <w:rsid w:val="009068B4"/>
    <w:rsid w:val="00911C23"/>
    <w:rsid w:val="00926BFA"/>
    <w:rsid w:val="00931C64"/>
    <w:rsid w:val="009464C7"/>
    <w:rsid w:val="0096151F"/>
    <w:rsid w:val="00965BF6"/>
    <w:rsid w:val="0097704B"/>
    <w:rsid w:val="00987C62"/>
    <w:rsid w:val="009A101A"/>
    <w:rsid w:val="009C77F7"/>
    <w:rsid w:val="00A05F3F"/>
    <w:rsid w:val="00A07087"/>
    <w:rsid w:val="00A15E0D"/>
    <w:rsid w:val="00A17FEE"/>
    <w:rsid w:val="00A422AD"/>
    <w:rsid w:val="00A55E9C"/>
    <w:rsid w:val="00A649AB"/>
    <w:rsid w:val="00A7739D"/>
    <w:rsid w:val="00A80AEA"/>
    <w:rsid w:val="00A8452D"/>
    <w:rsid w:val="00A85D68"/>
    <w:rsid w:val="00A95E8F"/>
    <w:rsid w:val="00AE4E15"/>
    <w:rsid w:val="00AE6475"/>
    <w:rsid w:val="00AF1F83"/>
    <w:rsid w:val="00B35FFA"/>
    <w:rsid w:val="00B36090"/>
    <w:rsid w:val="00B40CB7"/>
    <w:rsid w:val="00B530FA"/>
    <w:rsid w:val="00B54973"/>
    <w:rsid w:val="00B56A92"/>
    <w:rsid w:val="00B74A39"/>
    <w:rsid w:val="00B81577"/>
    <w:rsid w:val="00B9615F"/>
    <w:rsid w:val="00B9714D"/>
    <w:rsid w:val="00BC7583"/>
    <w:rsid w:val="00BF56A8"/>
    <w:rsid w:val="00C12C2A"/>
    <w:rsid w:val="00C352DE"/>
    <w:rsid w:val="00C47504"/>
    <w:rsid w:val="00C56C4D"/>
    <w:rsid w:val="00C63553"/>
    <w:rsid w:val="00C67132"/>
    <w:rsid w:val="00C80F76"/>
    <w:rsid w:val="00C83135"/>
    <w:rsid w:val="00C84106"/>
    <w:rsid w:val="00CA42F9"/>
    <w:rsid w:val="00CB19BE"/>
    <w:rsid w:val="00CB3631"/>
    <w:rsid w:val="00CB412D"/>
    <w:rsid w:val="00CD1CF2"/>
    <w:rsid w:val="00CD3255"/>
    <w:rsid w:val="00CE11A8"/>
    <w:rsid w:val="00CE48A4"/>
    <w:rsid w:val="00CF06F9"/>
    <w:rsid w:val="00D0432B"/>
    <w:rsid w:val="00D04DC0"/>
    <w:rsid w:val="00D323C5"/>
    <w:rsid w:val="00D4277A"/>
    <w:rsid w:val="00D453AC"/>
    <w:rsid w:val="00D504ED"/>
    <w:rsid w:val="00D95083"/>
    <w:rsid w:val="00DB08C8"/>
    <w:rsid w:val="00DE1BD8"/>
    <w:rsid w:val="00DE788C"/>
    <w:rsid w:val="00DF38D7"/>
    <w:rsid w:val="00E105FB"/>
    <w:rsid w:val="00E21916"/>
    <w:rsid w:val="00E267CB"/>
    <w:rsid w:val="00E47C67"/>
    <w:rsid w:val="00E71707"/>
    <w:rsid w:val="00E74BE8"/>
    <w:rsid w:val="00E8748E"/>
    <w:rsid w:val="00E95A14"/>
    <w:rsid w:val="00EC1115"/>
    <w:rsid w:val="00ED1514"/>
    <w:rsid w:val="00F45A90"/>
    <w:rsid w:val="00F66038"/>
    <w:rsid w:val="00F85503"/>
    <w:rsid w:val="00F91366"/>
    <w:rsid w:val="00F95439"/>
    <w:rsid w:val="00FB2B70"/>
    <w:rsid w:val="00FB3549"/>
    <w:rsid w:val="00FC2C95"/>
    <w:rsid w:val="00FD02A1"/>
    <w:rsid w:val="00FE767B"/>
    <w:rsid w:val="00FF2EC3"/>
    <w:rsid w:val="00FF3D00"/>
    <w:rsid w:val="00FF3DAB"/>
    <w:rsid w:val="00FF4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A92"/>
    <w:pPr>
      <w:autoSpaceDE w:val="0"/>
      <w:autoSpaceDN w:val="0"/>
      <w:adjustRightInd w:val="0"/>
      <w:spacing w:after="0" w:line="240" w:lineRule="auto"/>
    </w:pPr>
    <w:rPr>
      <w:rFonts w:ascii="Calibri" w:hAnsi="Calibri" w:cs="Calibri"/>
      <w:color w:val="000000"/>
      <w:sz w:val="24"/>
      <w:szCs w:val="24"/>
    </w:rPr>
  </w:style>
  <w:style w:type="paragraph" w:customStyle="1" w:styleId="Body1">
    <w:name w:val="Body 1"/>
    <w:basedOn w:val="Default"/>
    <w:next w:val="Default"/>
    <w:uiPriority w:val="99"/>
    <w:rsid w:val="00B56A92"/>
    <w:rPr>
      <w:rFonts w:cstheme="minorBidi"/>
      <w:color w:val="auto"/>
    </w:rPr>
  </w:style>
  <w:style w:type="paragraph" w:styleId="ListParagraph">
    <w:name w:val="List Paragraph"/>
    <w:basedOn w:val="Normal"/>
    <w:uiPriority w:val="34"/>
    <w:qFormat/>
    <w:rsid w:val="00A84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A92"/>
    <w:pPr>
      <w:autoSpaceDE w:val="0"/>
      <w:autoSpaceDN w:val="0"/>
      <w:adjustRightInd w:val="0"/>
      <w:spacing w:after="0" w:line="240" w:lineRule="auto"/>
    </w:pPr>
    <w:rPr>
      <w:rFonts w:ascii="Calibri" w:hAnsi="Calibri" w:cs="Calibri"/>
      <w:color w:val="000000"/>
      <w:sz w:val="24"/>
      <w:szCs w:val="24"/>
    </w:rPr>
  </w:style>
  <w:style w:type="paragraph" w:customStyle="1" w:styleId="Body1">
    <w:name w:val="Body 1"/>
    <w:basedOn w:val="Default"/>
    <w:next w:val="Default"/>
    <w:uiPriority w:val="99"/>
    <w:rsid w:val="00B56A92"/>
    <w:rPr>
      <w:rFonts w:cstheme="minorBidi"/>
      <w:color w:val="auto"/>
    </w:rPr>
  </w:style>
  <w:style w:type="paragraph" w:styleId="ListParagraph">
    <w:name w:val="List Paragraph"/>
    <w:basedOn w:val="Normal"/>
    <w:uiPriority w:val="34"/>
    <w:qFormat/>
    <w:rsid w:val="00A845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Truman State University</cp:lastModifiedBy>
  <cp:revision>2</cp:revision>
  <dcterms:created xsi:type="dcterms:W3CDTF">2013-12-12T22:27:00Z</dcterms:created>
  <dcterms:modified xsi:type="dcterms:W3CDTF">2013-12-12T22:27:00Z</dcterms:modified>
</cp:coreProperties>
</file>